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7.vsd" ContentType="application/vnd.visio"/>
  <Override PartName="/word/embeddings/Microsoft_Visio_2003-2010___8.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November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[107-e-NR-52-71GHz-02]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[107-e-NR-52-71GHz-02] Email discussion/approval on PDCCH monitoring enhancements with checkpoints for agreements on November 15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and SS configuration limitations</w:t>
      </w:r>
    </w:p>
    <w:p>
      <w:pPr>
        <w:rPr>
          <w:lang w:val="en-GB" w:eastAsia="zh-CN"/>
        </w:rPr>
      </w:pPr>
      <w:r>
        <w:rPr>
          <w:lang w:val="en-GB" w:eastAsia="zh-CN"/>
        </w:rPr>
        <w:t>In RAN1#106bis-e, the following agreement has been achieved: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numPr>
                <w:ilvl w:val="0"/>
                <w:numId w:val="16"/>
              </w:numPr>
              <w:autoSpaceDE/>
              <w:autoSpaceDN/>
              <w:adjustRightInd/>
              <w:snapToGrid/>
              <w:spacing w:after="0" w:line="240" w:lineRule="auto"/>
              <w:rPr>
                <w:lang w:eastAsia="zh-CN"/>
              </w:rPr>
            </w:pPr>
            <w:r>
              <w:rPr>
                <w:lang w:eastAsia="zh-CN"/>
              </w:rPr>
              <w:t>There is a common BD budget for all search spaces</w:t>
            </w:r>
          </w:p>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widowControl w:val="0"/>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widowControl w:val="0"/>
            </w:pPr>
          </w:p>
        </w:tc>
      </w:tr>
    </w:tbl>
    <w:p>
      <w:pPr>
        <w:rPr>
          <w:lang w:val="en-GB" w:eastAsia="zh-CN"/>
        </w:rPr>
      </w:pPr>
    </w:p>
    <w:p>
      <w:pPr>
        <w:rPr>
          <w:lang w:val="en-GB" w:eastAsia="zh-CN"/>
        </w:rPr>
      </w:pPr>
      <w:r>
        <w:rPr>
          <w:lang w:val="en-GB" w:eastAsia="zh-CN"/>
        </w:rPr>
        <w:t>Additionally, other options w.r.t. potential limitations on the search space configurations had been discussed: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1"/>
                <w:numId w:val="16"/>
              </w:numPr>
            </w:pPr>
            <w:r>
              <w:t>Option A</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1"/>
                <w:numId w:val="16"/>
              </w:numPr>
            </w:pPr>
            <w:r>
              <w:t>Option B</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1"/>
                <w:numId w:val="16"/>
              </w:numPr>
            </w:pPr>
            <w:r>
              <w:t>Option C</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3"/>
                <w:numId w:val="16"/>
              </w:numPr>
              <w:rPr>
                <w:lang w:val="en-GB"/>
              </w:rPr>
            </w:pPr>
            <w:r>
              <w:t xml:space="preserve">The location of the SS within the </w:t>
            </w:r>
            <w:r>
              <w:rPr>
                <w:lang w:val="en-GB"/>
              </w:rPr>
              <w:t>slot group of X slots</w:t>
            </w:r>
            <w:r>
              <w:t xml:space="preserve"> is maintained across different slot groups</w:t>
            </w:r>
          </w:p>
          <w:p>
            <w:pPr>
              <w:pStyle w:val="73"/>
              <w:widowControl w:val="0"/>
              <w:numPr>
                <w:ilvl w:val="1"/>
                <w:numId w:val="16"/>
              </w:numPr>
            </w:pPr>
            <w:r>
              <w:t>Option A-rev1</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2"/>
                <w:numId w:val="16"/>
              </w:numPr>
            </w:pPr>
            <w:r>
              <w:t>FFS: Where BD attempts for Group (2) SS occur, e.g.</w:t>
            </w:r>
          </w:p>
          <w:p>
            <w:pPr>
              <w:pStyle w:val="73"/>
              <w:widowControl w:val="0"/>
              <w:numPr>
                <w:ilvl w:val="3"/>
                <w:numId w:val="16"/>
              </w:numPr>
            </w:pPr>
            <w:r>
              <w:t>Enhancement 1: Changing the default CSS configuration, such that the interval between neighbouring PDCCH monitoring locations is X slots instead of 1 slot [FL Note: Seems only necessary if the UE only supports Y=1]</w:t>
            </w:r>
          </w:p>
          <w:p>
            <w:pPr>
              <w:pStyle w:val="73"/>
              <w:widowControl w:val="0"/>
              <w:numPr>
                <w:ilvl w:val="3"/>
                <w:numId w:val="16"/>
              </w:numPr>
            </w:pPr>
            <w:r>
              <w:t>Enhancement 2: Introducing an offset n, applicable to both Group 1 and Group 2 SS</w:t>
            </w:r>
          </w:p>
          <w:p>
            <w:pPr>
              <w:pStyle w:val="73"/>
              <w:widowControl w:val="0"/>
              <w:numPr>
                <w:ilvl w:val="2"/>
                <w:numId w:val="16"/>
              </w:numPr>
              <w:spacing w:line="252" w:lineRule="auto"/>
              <w:rPr>
                <w:lang w:val="en-GB"/>
              </w:rPr>
            </w:pPr>
            <w:r>
              <w:rPr>
                <w:lang w:val="en-GB"/>
              </w:rPr>
              <w:t>To be decided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1"/>
                <w:numId w:val="16"/>
              </w:numPr>
            </w:pPr>
            <w:r>
              <w:t>Option A-FL1</w:t>
            </w:r>
          </w:p>
          <w:p>
            <w:pPr>
              <w:pStyle w:val="73"/>
              <w:widowControl w:val="0"/>
              <w:numPr>
                <w:ilvl w:val="2"/>
                <w:numId w:val="16"/>
              </w:numPr>
            </w:pPr>
            <w:r>
              <w:rPr>
                <w:rFonts w:hint="eastAsia"/>
                <w:lang w:eastAsia="zh-CN"/>
              </w:rPr>
              <w:t>F</w:t>
            </w:r>
            <w:r>
              <w:rPr>
                <w:lang w:eastAsia="zh-CN"/>
              </w:rPr>
              <w:t>or Group (1) SS</w:t>
            </w:r>
          </w:p>
          <w:p>
            <w:pPr>
              <w:pStyle w:val="73"/>
              <w:widowControl w:val="0"/>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w:t>
            </w:r>
          </w:p>
          <w:p>
            <w:pPr>
              <w:pStyle w:val="73"/>
              <w:widowControl w:val="0"/>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4"/>
                <w:numId w:val="16"/>
              </w:numPr>
              <w:rPr>
                <w:lang w:val="en-GB"/>
              </w:rPr>
            </w:pPr>
            <w:r>
              <w:rPr>
                <w:lang w:val="en-GB"/>
              </w:rPr>
              <w:t>FFS: Details of UE procedure for time offset determination, e.g., MAC-CE activation of a new TCI state associated with Group (2) SSs</w:t>
            </w:r>
          </w:p>
          <w:p>
            <w:pPr>
              <w:pStyle w:val="73"/>
              <w:widowControl w:val="0"/>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widowControl w:val="0"/>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widowControl w:val="0"/>
              <w:numPr>
                <w:ilvl w:val="2"/>
                <w:numId w:val="16"/>
              </w:numPr>
            </w:pPr>
            <w:r>
              <w:rPr>
                <w:rFonts w:hint="eastAsia"/>
                <w:lang w:eastAsia="zh-CN"/>
              </w:rPr>
              <w:t>F</w:t>
            </w:r>
            <w:r>
              <w:rPr>
                <w:lang w:eastAsia="zh-CN"/>
              </w:rPr>
              <w:t>or Group (2) SS</w:t>
            </w:r>
          </w:p>
          <w:p>
            <w:pPr>
              <w:pStyle w:val="73"/>
              <w:widowControl w:val="0"/>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pPr>
              <w:pStyle w:val="73"/>
              <w:widowControl w:val="0"/>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widowControl w:val="0"/>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r>
              <w:rPr>
                <w:vertAlign w:val="subscript"/>
                <w:lang w:val="en-GB"/>
              </w:rPr>
              <w:t>Group1</w:t>
            </w:r>
          </w:p>
          <w:p>
            <w:pPr>
              <w:pStyle w:val="73"/>
              <w:widowControl w:val="0"/>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widowControl w:val="0"/>
              <w:numPr>
                <w:ilvl w:val="3"/>
                <w:numId w:val="16"/>
              </w:numPr>
              <w:tabs>
                <w:tab w:val="left" w:pos="1289"/>
              </w:tabs>
            </w:pPr>
            <w:r>
              <w:t>SS dropping in case n0 changes (to avoid back-to-back monitoring exceeding the capability)</w:t>
            </w:r>
          </w:p>
          <w:p>
            <w:pPr>
              <w:pStyle w:val="73"/>
              <w:widowControl w:val="0"/>
              <w:numPr>
                <w:ilvl w:val="1"/>
                <w:numId w:val="16"/>
              </w:numPr>
            </w:pPr>
            <w:r>
              <w:t>Option B-rev1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2"/>
                <w:numId w:val="16"/>
              </w:numPr>
              <w:spacing w:line="252" w:lineRule="auto"/>
              <w:rPr>
                <w:lang w:val="en-GB"/>
              </w:rPr>
            </w:pPr>
            <w:r>
              <w:t>FFS: How to avoid back-to-back BD across slot groups</w:t>
            </w:r>
          </w:p>
          <w:p>
            <w:pPr>
              <w:pStyle w:val="73"/>
              <w:widowControl w:val="0"/>
              <w:numPr>
                <w:ilvl w:val="1"/>
                <w:numId w:val="16"/>
              </w:numPr>
            </w:pPr>
            <w:r>
              <w:t>Option B-FL1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is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is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widowControl w:val="0"/>
              <w:rPr>
                <w:lang w:val="en-GB" w:eastAsia="zh-CN"/>
              </w:rPr>
            </w:pPr>
          </w:p>
        </w:tc>
      </w:tr>
    </w:tbl>
    <w:p>
      <w:pPr>
        <w:rPr>
          <w:lang w:val="en-GB" w:eastAsia="zh-CN"/>
        </w:rPr>
      </w:pPr>
    </w:p>
    <w:p>
      <w:pPr>
        <w:pStyle w:val="5"/>
        <w:rPr>
          <w:sz w:val="22"/>
          <w:szCs w:val="22"/>
        </w:rPr>
      </w:pPr>
      <w:r>
        <w:rPr>
          <w:sz w:val="22"/>
          <w:szCs w:val="22"/>
        </w:rPr>
        <w:t>First round discussion</w:t>
      </w:r>
    </w:p>
    <w:p>
      <w:pPr>
        <w:rPr>
          <w:lang w:val="en-GB" w:eastAsia="zh-CN"/>
        </w:rPr>
      </w:pPr>
      <w:r>
        <w:rPr>
          <w:lang w:val="en-GB" w:eastAsia="zh-CN"/>
        </w:rPr>
        <w:t>Companies are requested to review the following available suggestions and comment if they see any of these as a potential way forward.</w:t>
      </w:r>
    </w:p>
    <w:p>
      <w:pPr>
        <w:rPr>
          <w:b/>
          <w:bCs/>
          <w:lang w:val="en-GB" w:eastAsia="zh-CN"/>
        </w:rPr>
      </w:pPr>
      <w:r>
        <w:rPr>
          <w:b/>
          <w:bCs/>
          <w:highlight w:val="yellow"/>
          <w:lang w:val="en-GB" w:eastAsia="zh-CN"/>
        </w:rPr>
        <w:t>Original part labelled as FFS in the RAN1#106bis-e agreement:</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rPr>
          <w:b/>
          <w:bCs/>
          <w:highlight w:val="yellow"/>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 xml:space="preserve">We can support this proposal. </w:t>
            </w:r>
          </w:p>
          <w:p>
            <w:pPr>
              <w:widowControl w:val="0"/>
              <w:rPr>
                <w:lang w:eastAsia="zh-CN"/>
              </w:rPr>
            </w:pPr>
            <w:r>
              <w:rPr>
                <w:lang w:eastAsia="zh-CN"/>
              </w:rPr>
              <w:t>For the values in brackets, we think that Y</w:t>
            </w:r>
            <w:r>
              <w:rPr>
                <w:vertAlign w:val="subscript"/>
                <w:lang w:eastAsia="zh-CN"/>
              </w:rPr>
              <w:t xml:space="preserve">Group2 </w:t>
            </w:r>
            <w:r>
              <w:rPr>
                <w:lang w:eastAsia="zh-CN"/>
              </w:rPr>
              <w:t>should always be 2.</w:t>
            </w:r>
          </w:p>
          <w:p>
            <w:pPr>
              <w:widowControl w:val="0"/>
              <w:rPr>
                <w:lang w:eastAsia="zh-CN"/>
              </w:rPr>
            </w:pPr>
            <w:r>
              <w:rPr>
                <w:lang w:eastAsia="zh-CN"/>
              </w:rPr>
              <w:t xml:space="preserve">Then, we think that the number of capabilities can be reduced. We think that </w:t>
            </w:r>
            <w:r>
              <w:rPr>
                <w:rStyle w:val="207"/>
                <w:color w:val="000000"/>
                <w:sz w:val="20"/>
                <w:szCs w:val="20"/>
                <w:shd w:val="clear" w:color="auto" w:fill="FFFFFF"/>
              </w:rPr>
              <w:t>(Y</w:t>
            </w:r>
            <w:r>
              <w:rPr>
                <w:rStyle w:val="207"/>
                <w:color w:val="000000"/>
                <w:sz w:val="16"/>
                <w:szCs w:val="16"/>
                <w:shd w:val="clear" w:color="auto" w:fill="FFFFFF"/>
                <w:vertAlign w:val="subscript"/>
              </w:rPr>
              <w:t>Group1</w:t>
            </w:r>
            <w:r>
              <w:rPr>
                <w:rStyle w:val="207"/>
                <w:color w:val="000000"/>
                <w:sz w:val="20"/>
                <w:szCs w:val="20"/>
                <w:shd w:val="clear" w:color="auto" w:fill="FFFFFF"/>
              </w:rPr>
              <w:t>,Y</w:t>
            </w:r>
            <w:r>
              <w:rPr>
                <w:rStyle w:val="207"/>
                <w:color w:val="000000"/>
                <w:sz w:val="16"/>
                <w:szCs w:val="16"/>
                <w:shd w:val="clear" w:color="auto" w:fill="FFFFFF"/>
                <w:vertAlign w:val="subscript"/>
              </w:rPr>
              <w:t>Group2</w:t>
            </w:r>
            <w:r>
              <w:rPr>
                <w:rStyle w:val="207"/>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share the same view with Qualcomm. We had at least the following concerns if the concept of n0 is adopted in the spec: </w:t>
            </w:r>
          </w:p>
          <w:p>
            <w:pPr>
              <w:pStyle w:val="73"/>
              <w:widowControl w:val="0"/>
              <w:numPr>
                <w:ilvl w:val="0"/>
                <w:numId w:val="18"/>
              </w:numPr>
              <w:rPr>
                <w:lang w:eastAsia="zh-CN"/>
              </w:rPr>
            </w:pPr>
            <w:r>
              <w:rPr>
                <w:lang w:eastAsia="zh-CN"/>
              </w:rPr>
              <w:t>The legacy SS set configuration slot offset definition will need to be changed accordingly.</w:t>
            </w:r>
          </w:p>
          <w:p>
            <w:pPr>
              <w:pStyle w:val="73"/>
              <w:widowControl w:val="0"/>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pPr>
              <w:pStyle w:val="73"/>
              <w:widowControl w:val="0"/>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pPr>
              <w:widowControl w:val="0"/>
              <w:rPr>
                <w:lang w:eastAsia="zh-CN"/>
              </w:rPr>
            </w:pPr>
          </w:p>
          <w:p>
            <w:pPr>
              <w:widowControl w:val="0"/>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Therefore, we prefer to focus on OptionA or Option B-rev1 and discuss which one can be acceptable and completed with minimized spec impact. </w:t>
            </w:r>
          </w:p>
          <w:p>
            <w:pPr>
              <w:widowControl w:val="0"/>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pPr>
              <w:widowControl w:val="0"/>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sz w:val="22"/>
                <w:szCs w:val="22"/>
                <w:lang w:val="en-US" w:eastAsia="zh-CN"/>
              </w:rPr>
              <w:t>ZTE, Sanechips</w:t>
            </w:r>
          </w:p>
        </w:tc>
        <w:tc>
          <w:tcPr>
            <w:tcW w:w="12176" w:type="dxa"/>
            <w:vAlign w:val="center"/>
          </w:tcPr>
          <w:p>
            <w:pPr>
              <w:widowControl w:val="0"/>
              <w:rPr>
                <w:rFonts w:hint="eastAsia"/>
                <w:sz w:val="22"/>
                <w:szCs w:val="22"/>
                <w:lang w:val="en-US" w:eastAsia="zh-CN"/>
              </w:rPr>
            </w:pPr>
            <w:r>
              <w:rPr>
                <w:rFonts w:hint="eastAsia"/>
                <w:sz w:val="22"/>
                <w:szCs w:val="22"/>
                <w:lang w:val="en-US" w:eastAsia="zh-CN"/>
              </w:rPr>
              <w:t>We are generally fine with this proposal except the value of X and Y.</w:t>
            </w:r>
          </w:p>
          <w:p>
            <w:pPr>
              <w:widowControl w:val="0"/>
              <w:rPr>
                <w:rFonts w:hint="eastAsia"/>
                <w:sz w:val="22"/>
                <w:szCs w:val="22"/>
                <w:u w:val="single"/>
                <w:lang w:val="en-US" w:eastAsia="zh-CN"/>
              </w:rPr>
            </w:pPr>
            <w:r>
              <w:rPr>
                <w:rFonts w:hint="eastAsia"/>
                <w:sz w:val="22"/>
                <w:szCs w:val="22"/>
                <w:u w:val="single"/>
                <w:lang w:val="en-US" w:eastAsia="zh-CN"/>
              </w:rPr>
              <w:t>Value of  X:</w:t>
            </w:r>
          </w:p>
          <w:p>
            <w:pPr>
              <w:widowControl w:val="0"/>
              <w:rPr>
                <w:rFonts w:hint="default"/>
                <w:sz w:val="22"/>
                <w:szCs w:val="22"/>
                <w:u w:val="none"/>
                <w:lang w:val="en-US" w:eastAsia="zh-CN"/>
              </w:rPr>
            </w:pPr>
            <w:r>
              <w:rPr>
                <w:rFonts w:hint="eastAsia" w:eastAsia="宋体"/>
                <w:lang w:val="en-US" w:eastAsia="zh-CN"/>
              </w:rPr>
              <w:t>In principle, the values of X should be configurable for more flexible operation in above 52.6 GHz band, that depend on UE capability</w:t>
            </w:r>
            <w:r>
              <w:t>.</w:t>
            </w:r>
            <w:r>
              <w:rPr>
                <w:rFonts w:hint="eastAsia"/>
                <w:lang w:val="en-US" w:eastAsia="zh-CN"/>
              </w:rPr>
              <w:t xml:space="preserve"> </w:t>
            </w:r>
            <w:r>
              <w:rPr>
                <w:rFonts w:eastAsia="MS Mincho"/>
                <w:lang w:eastAsia="ja-JP"/>
              </w:rPr>
              <w:t xml:space="preserve">smaller </w:t>
            </w:r>
            <w:r>
              <w:rPr>
                <w:rFonts w:hint="eastAsia" w:eastAsia="宋体"/>
                <w:lang w:val="en-US" w:eastAsia="zh-CN"/>
              </w:rPr>
              <w:t>value</w:t>
            </w:r>
            <w:r>
              <w:rPr>
                <w:rFonts w:eastAsia="MS Mincho"/>
                <w:lang w:eastAsia="ja-JP"/>
              </w:rPr>
              <w:t xml:space="preserve"> </w:t>
            </w:r>
            <w:r>
              <w:rPr>
                <w:rFonts w:hint="eastAsia" w:eastAsia="MS Mincho"/>
                <w:lang w:val="en-US" w:eastAsia="zh-CN"/>
              </w:rPr>
              <w:t xml:space="preserve">of X </w:t>
            </w:r>
            <w:r>
              <w:rPr>
                <w:rFonts w:eastAsia="MS Mincho"/>
                <w:lang w:eastAsia="ja-JP"/>
              </w:rPr>
              <w:t>can be investigated</w:t>
            </w:r>
            <w:r>
              <w:rPr>
                <w:rFonts w:hint="eastAsia" w:eastAsia="宋体"/>
                <w:lang w:val="en-US" w:eastAsia="zh-CN"/>
              </w:rPr>
              <w:t xml:space="preserve"> later after multi-slot PDCCH monitoring capability has been defined for X=4(for </w:t>
            </w:r>
            <w:r>
              <w:rPr>
                <w:rFonts w:eastAsia="MS Mincho"/>
                <w:lang w:eastAsia="ja-JP"/>
              </w:rPr>
              <w:t>480 kHz</w:t>
            </w:r>
            <w:r>
              <w:rPr>
                <w:rFonts w:hint="eastAsia" w:eastAsia="宋体"/>
                <w:lang w:val="en-US" w:eastAsia="zh-CN"/>
              </w:rPr>
              <w:t xml:space="preserve">) and X=4/8(for </w:t>
            </w:r>
            <w:r>
              <w:rPr>
                <w:rFonts w:eastAsia="MS Mincho"/>
                <w:lang w:eastAsia="ja-JP"/>
              </w:rPr>
              <w:t>960 kHz</w:t>
            </w:r>
            <w:r>
              <w:rPr>
                <w:rFonts w:hint="eastAsia" w:eastAsia="宋体"/>
                <w:lang w:val="en-US" w:eastAsia="zh-CN"/>
              </w:rPr>
              <w:t xml:space="preserve">). We suggest to </w:t>
            </w:r>
            <w:r>
              <w:rPr>
                <w:rFonts w:hint="eastAsia" w:eastAsia="宋体"/>
                <w:color w:val="0000FF"/>
                <w:lang w:val="en-US" w:eastAsia="zh-CN"/>
              </w:rPr>
              <w:t xml:space="preserve">de-prioritize smaller values of  X (e.g. X=2 for 480 kHz and 960kHz) </w:t>
            </w:r>
            <w:r>
              <w:rPr>
                <w:rFonts w:hint="eastAsia" w:eastAsia="宋体"/>
                <w:lang w:val="en-US" w:eastAsia="zh-CN"/>
              </w:rPr>
              <w:t xml:space="preserve">for the sake of progress and conclude at least one workable solution to define the multi-slot PDCCH monitoring capability. </w:t>
            </w:r>
          </w:p>
          <w:p>
            <w:pPr>
              <w:widowControl w:val="0"/>
              <w:rPr>
                <w:rFonts w:hint="eastAsia"/>
                <w:sz w:val="22"/>
                <w:szCs w:val="22"/>
                <w:u w:val="single"/>
                <w:lang w:val="en-US" w:eastAsia="zh-CN"/>
              </w:rPr>
            </w:pPr>
            <w:r>
              <w:rPr>
                <w:rFonts w:hint="eastAsia"/>
                <w:sz w:val="22"/>
                <w:szCs w:val="22"/>
                <w:u w:val="single"/>
                <w:lang w:val="en-US" w:eastAsia="zh-CN"/>
              </w:rPr>
              <w:t>Value of  Y:</w:t>
            </w:r>
          </w:p>
          <w:p>
            <w:pPr>
              <w:widowControl w:val="0"/>
              <w:numPr>
                <w:ilvl w:val="-1"/>
                <w:numId w:val="0"/>
              </w:numPr>
              <w:spacing w:after="160"/>
              <w:ind w:left="0" w:firstLine="0"/>
              <w:jc w:val="left"/>
              <w:rPr>
                <w:rFonts w:hint="default"/>
                <w:lang w:val="en-US" w:eastAsia="zh-CN"/>
              </w:rPr>
            </w:pPr>
            <w:r>
              <w:rPr>
                <w:rFonts w:hint="eastAsia"/>
                <w:sz w:val="22"/>
                <w:szCs w:val="22"/>
                <w:u w:val="none"/>
                <w:lang w:val="en-US" w:eastAsia="zh-CN"/>
              </w:rPr>
              <w:t>We strongly suggest to set</w:t>
            </w:r>
            <w:r>
              <w:rPr>
                <w:rFonts w:hint="eastAsia"/>
                <w:color w:val="0000FF"/>
                <w:sz w:val="22"/>
                <w:szCs w:val="22"/>
                <w:u w:val="none"/>
                <w:lang w:val="en-US" w:eastAsia="zh-CN"/>
              </w:rPr>
              <w:t xml:space="preserve"> </w:t>
            </w:r>
            <w:r>
              <w:rPr>
                <w:color w:val="0000FF"/>
                <w:lang w:eastAsia="zh-CN"/>
              </w:rPr>
              <w:t>Y</w:t>
            </w:r>
            <w:r>
              <w:rPr>
                <w:color w:val="0000FF"/>
                <w:vertAlign w:val="subscript"/>
                <w:lang w:eastAsia="zh-CN"/>
              </w:rPr>
              <w:t>Group2</w:t>
            </w:r>
            <w:r>
              <w:rPr>
                <w:rFonts w:hint="eastAsia"/>
                <w:color w:val="0000FF"/>
                <w:vertAlign w:val="subscript"/>
                <w:lang w:val="en-US" w:eastAsia="zh-CN"/>
              </w:rPr>
              <w:t xml:space="preserve"> </w:t>
            </w:r>
            <w:r>
              <w:rPr>
                <w:rFonts w:hint="eastAsia" w:eastAsia="宋体"/>
                <w:color w:val="0000FF"/>
                <w:lang w:val="en-US" w:eastAsia="zh-CN"/>
              </w:rPr>
              <w:t>=2</w:t>
            </w:r>
            <w:r>
              <w:rPr>
                <w:rFonts w:hint="eastAsia" w:eastAsia="宋体"/>
                <w:lang w:val="en-US" w:eastAsia="zh-CN"/>
              </w:rPr>
              <w:t xml:space="preserve"> to ensure a UE </w:t>
            </w:r>
            <w:r>
              <w:rPr>
                <w:rFonts w:hint="eastAsia"/>
                <w:lang w:val="en-US" w:eastAsia="zh-CN"/>
              </w:rPr>
              <w:t xml:space="preserve">monitor </w:t>
            </w:r>
            <w:r>
              <w:rPr>
                <w:rFonts w:hint="eastAsia"/>
                <w:i w:val="0"/>
                <w:iCs w:val="0"/>
                <w:lang w:val="en-US" w:eastAsia="zh-CN"/>
              </w:rPr>
              <w:t>Type0-PDCCH</w:t>
            </w:r>
            <w:r>
              <w:rPr>
                <w:rFonts w:hint="eastAsia"/>
                <w:lang w:val="en-US" w:eastAsia="zh-CN"/>
              </w:rPr>
              <w:t xml:space="preserve"> over two consecutive slots, if not, other solutions need CSS reconfiguration and increase standardization complexity. Also,  if we de-prioritize other optional value of X (e.g. [2] slots for 480/960 kHz), there will not be any back-to back monitoring issues caused by </w:t>
            </w:r>
            <w:r>
              <w:rPr>
                <w:rFonts w:hint="default" w:eastAsia="宋体"/>
                <w:lang w:val="en-US" w:eastAsia="zh-CN"/>
              </w:rPr>
              <w:t>X=Y=2</w:t>
            </w:r>
            <w:r>
              <w:rPr>
                <w:rFonts w:hint="eastAsia" w:eastAsia="宋体"/>
                <w:lang w:val="en-US" w:eastAsia="zh-CN"/>
              </w:rPr>
              <w:t>.</w:t>
            </w:r>
          </w:p>
          <w:p>
            <w:pPr>
              <w:widowControl w:val="0"/>
              <w:rPr>
                <w:rFonts w:hint="default" w:ascii="Times New Roman" w:hAnsi="Times New Roman" w:cs="Times New Roman" w:eastAsiaTheme="minorEastAsia"/>
                <w:sz w:val="22"/>
                <w:szCs w:val="22"/>
                <w:u w:val="none"/>
                <w:lang w:val="en-GB" w:eastAsia="zh-CN" w:bidi="ar-SA"/>
              </w:rPr>
            </w:pPr>
            <w:r>
              <w:rPr>
                <w:rFonts w:hint="eastAsia"/>
                <w:lang w:val="en-US"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bl>
    <w:p>
      <w:pPr>
        <w:rPr>
          <w:b/>
          <w:bCs/>
          <w:highlight w:val="yellow"/>
          <w:lang w:eastAsia="zh-CN"/>
        </w:rPr>
      </w:pPr>
    </w:p>
    <w:p>
      <w:pPr>
        <w:rPr>
          <w:b/>
          <w:bCs/>
          <w:lang w:val="en-GB" w:eastAsia="zh-CN"/>
        </w:rPr>
      </w:pPr>
      <w:r>
        <w:rPr>
          <w:b/>
          <w:bCs/>
          <w:highlight w:val="yellow"/>
          <w:lang w:val="en-GB" w:eastAsia="zh-CN"/>
        </w:rPr>
        <w:t>Huawei (R1-2110828):</w:t>
      </w:r>
    </w:p>
    <w:p>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pPr>
        <w:numPr>
          <w:ilvl w:val="0"/>
          <w:numId w:val="20"/>
        </w:numPr>
        <w:ind w:left="508" w:leftChars="231"/>
        <w:rPr>
          <w:b/>
          <w:bCs/>
          <w:i/>
          <w:lang w:val="en-GB" w:eastAsia="zh-CN"/>
        </w:rPr>
      </w:pPr>
      <w:r>
        <w:rPr>
          <w:b/>
          <w:bCs/>
          <w:i/>
          <w:lang w:val="en-GB" w:eastAsia="zh-CN"/>
        </w:rPr>
        <w:t>For Group 1) SS</w:t>
      </w:r>
    </w:p>
    <w:p>
      <w:pPr>
        <w:numPr>
          <w:ilvl w:val="0"/>
          <w:numId w:val="16"/>
        </w:numPr>
        <w:ind w:left="816" w:leftChars="371"/>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pPr>
        <w:numPr>
          <w:ilvl w:val="0"/>
          <w:numId w:val="20"/>
        </w:numPr>
        <w:ind w:left="508" w:leftChars="231"/>
        <w:rPr>
          <w:b/>
          <w:bCs/>
          <w:i/>
          <w:lang w:val="en-GB" w:eastAsia="zh-CN"/>
        </w:rPr>
      </w:pPr>
      <w:r>
        <w:rPr>
          <w:b/>
          <w:bCs/>
          <w:i/>
          <w:lang w:val="en-GB" w:eastAsia="zh-CN"/>
        </w:rPr>
        <w:t xml:space="preserve">For Group 2) SS </w:t>
      </w:r>
    </w:p>
    <w:p>
      <w:pPr>
        <w:numPr>
          <w:ilvl w:val="0"/>
          <w:numId w:val="16"/>
        </w:numPr>
        <w:ind w:left="816" w:leftChars="371"/>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Proposal 1:</w:t>
            </w:r>
          </w:p>
          <w:p>
            <w:pPr>
              <w:pStyle w:val="73"/>
              <w:widowControl w:val="0"/>
              <w:numPr>
                <w:ilvl w:val="0"/>
                <w:numId w:val="22"/>
              </w:numPr>
              <w:rPr>
                <w:lang w:eastAsia="zh-CN"/>
              </w:rPr>
            </w:pPr>
            <w:r>
              <w:rPr>
                <w:lang w:eastAsia="zh-CN"/>
              </w:rPr>
              <w:t xml:space="preserve">We prefer formulation according to “FFS in the RAN1#106bis-e agreement”.  </w:t>
            </w:r>
          </w:p>
          <w:p>
            <w:pPr>
              <w:pStyle w:val="73"/>
              <w:widowControl w:val="0"/>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pPr>
              <w:pStyle w:val="73"/>
              <w:widowControl w:val="0"/>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pPr>
              <w:widowControl w:val="0"/>
              <w:rPr>
                <w:lang w:eastAsia="zh-CN"/>
              </w:rPr>
            </w:pPr>
          </w:p>
          <w:p>
            <w:pPr>
              <w:widowControl w:val="0"/>
              <w:rPr>
                <w:lang w:eastAsia="zh-CN"/>
              </w:rPr>
            </w:pPr>
            <w:r>
              <w:rPr>
                <w:lang w:eastAsia="zh-CN"/>
              </w:rPr>
              <w:t>Proposals 2-4:</w:t>
            </w:r>
          </w:p>
          <w:p>
            <w:pPr>
              <w:pStyle w:val="73"/>
              <w:widowControl w:val="0"/>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pPr>
              <w:pStyle w:val="73"/>
              <w:widowControl w:val="0"/>
              <w:numPr>
                <w:ilvl w:val="0"/>
                <w:numId w:val="23"/>
              </w:numPr>
              <w:rPr>
                <w:lang w:eastAsia="zh-CN"/>
              </w:rPr>
            </w:pPr>
            <w:r>
              <w:rPr>
                <w:lang w:eastAsia="zh-CN"/>
              </w:rPr>
              <w:t>We agree with Proposal 4</w:t>
            </w:r>
          </w:p>
          <w:p>
            <w:pPr>
              <w:pStyle w:val="73"/>
              <w:widowControl w:val="0"/>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pPr>
              <w:pStyle w:val="73"/>
              <w:widowControl w:val="0"/>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Panasonic</w:t>
            </w:r>
          </w:p>
        </w:tc>
        <w:tc>
          <w:tcPr>
            <w:tcW w:w="12176" w:type="dxa"/>
            <w:vAlign w:val="center"/>
          </w:tcPr>
          <w:p>
            <w:pPr>
              <w:widowControl w:val="0"/>
              <w:rPr>
                <w:lang w:eastAsia="zh-CN"/>
              </w:rPr>
            </w:pPr>
            <w:r>
              <w:rPr>
                <w:lang w:eastAsia="zh-CN"/>
              </w:rPr>
              <w:t>Proposal 1: we are ok.</w:t>
            </w:r>
          </w:p>
          <w:p>
            <w:pPr>
              <w:widowControl w:val="0"/>
              <w:rPr>
                <w:lang w:eastAsia="zh-CN"/>
              </w:rPr>
            </w:pPr>
            <w:r>
              <w:rPr>
                <w:lang w:eastAsia="zh-CN"/>
              </w:rPr>
              <w:t>Proposal 2: we support.</w:t>
            </w:r>
          </w:p>
          <w:p>
            <w:pPr>
              <w:widowControl w:val="0"/>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val="en-US" w:eastAsia="zh-CN"/>
              </w:rPr>
              <w:t xml:space="preserve">, </w:t>
            </w:r>
            <w:r>
              <w:rPr>
                <w:rFonts w:hint="eastAsia"/>
                <w:i w:val="0"/>
                <w:iCs/>
                <w:lang w:val="en-US" w:eastAsia="zh-CN"/>
              </w:rPr>
              <w:t>but could Huawei p</w:t>
            </w:r>
            <w:r>
              <w:rPr>
                <w:rFonts w:hint="eastAsia"/>
                <w:lang w:val="en-US" w:eastAsia="zh-CN"/>
              </w:rPr>
              <w:t xml:space="preserve">lease futher clarify how to </w:t>
            </w:r>
            <w:r>
              <w:rPr>
                <w:b w:val="0"/>
                <w:bCs w:val="0"/>
                <w:i w:val="0"/>
                <w:iCs/>
                <w:lang w:val="en-GB" w:eastAsia="zh-CN"/>
              </w:rPr>
              <w:t>support Y</w:t>
            </w:r>
            <w:r>
              <w:rPr>
                <w:b w:val="0"/>
                <w:bCs w:val="0"/>
                <w:i w:val="0"/>
                <w:iCs/>
                <w:vertAlign w:val="subscript"/>
                <w:lang w:val="en-GB" w:eastAsia="zh-CN"/>
              </w:rPr>
              <w:t xml:space="preserve">Group1 </w:t>
            </w:r>
            <w:r>
              <w:rPr>
                <w:b w:val="0"/>
                <w:bCs w:val="0"/>
                <w:i w:val="0"/>
                <w:iCs/>
                <w:lang w:val="en-GB" w:eastAsia="zh-CN"/>
              </w:rPr>
              <w:t>aligned with Y</w:t>
            </w:r>
            <w:r>
              <w:rPr>
                <w:b w:val="0"/>
                <w:bCs w:val="0"/>
                <w:i w:val="0"/>
                <w:iCs/>
                <w:vertAlign w:val="subscript"/>
                <w:lang w:val="en-GB" w:eastAsia="zh-CN"/>
              </w:rPr>
              <w:t xml:space="preserve">Group2 </w:t>
            </w:r>
            <w:r>
              <w:rPr>
                <w:b w:val="0"/>
                <w:bCs w:val="0"/>
                <w:i w:val="0"/>
                <w:iCs/>
                <w:lang w:val="en-GB" w:eastAsia="zh-CN"/>
              </w:rPr>
              <w:t>within X-slot</w:t>
            </w:r>
            <w:r>
              <w:rPr>
                <w:rFonts w:hint="eastAsia"/>
                <w:b w:val="0"/>
                <w:bCs w:val="0"/>
                <w:i w:val="0"/>
                <w:iCs/>
                <w:lang w:val="en-US" w:eastAsia="zh-CN"/>
              </w:rPr>
              <w:t>?</w:t>
            </w:r>
          </w:p>
        </w:tc>
      </w:tr>
    </w:tbl>
    <w:p>
      <w:pPr>
        <w:rPr>
          <w:b/>
          <w:bCs/>
          <w:lang w:val="en-GB" w:eastAsia="zh-CN"/>
        </w:rPr>
      </w:pPr>
    </w:p>
    <w:p>
      <w:pPr>
        <w:rPr>
          <w:b/>
          <w:bCs/>
          <w:lang w:val="en-GB" w:eastAsia="zh-CN"/>
        </w:rPr>
      </w:pPr>
      <w:r>
        <w:rPr>
          <w:b/>
          <w:bCs/>
          <w:highlight w:val="yellow"/>
          <w:lang w:val="en-GB" w:eastAsia="zh-CN"/>
        </w:rPr>
        <w:t>vivo (R1-2110999):</w:t>
      </w:r>
    </w:p>
    <w:p>
      <w:pPr>
        <w:pStyle w:val="73"/>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pPr>
        <w:pStyle w:val="73"/>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TW"/>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numPr>
          <w:ilvl w:val="1"/>
          <w:numId w:val="24"/>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numPr>
          <w:ilvl w:val="1"/>
          <w:numId w:val="24"/>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TW"/>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okay with Option 1, but we don’t support Option 2 (due to the same reason that we stated above for the original FFS of RAN1 #106bis-e).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lang w:eastAsia="zh-CN"/>
              </w:rPr>
            </w:pPr>
            <w:r>
              <w:rPr>
                <w:lang w:eastAsia="zh-CN"/>
              </w:rPr>
              <w:t>Option 1b, Option 2b: we don’t support these options. We think CSS should be untouched.</w:t>
            </w:r>
          </w:p>
          <w:p>
            <w:pPr>
              <w:widowControl w:val="0"/>
              <w:rPr>
                <w:sz w:val="20"/>
                <w:lang w:eastAsia="zh-CN"/>
              </w:rPr>
            </w:pPr>
            <w:r>
              <w:rPr>
                <w:lang w:eastAsia="zh-CN"/>
              </w:rPr>
              <w:t>Option 2a: we support this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lang w:val="en-US" w:eastAsia="zh-CN"/>
              </w:rPr>
              <w:t>We prefer Option 2a.</w:t>
            </w:r>
          </w:p>
        </w:tc>
      </w:tr>
    </w:tbl>
    <w:p>
      <w:pPr>
        <w:rPr>
          <w:b/>
          <w:bCs/>
          <w:highlight w:val="yellow"/>
          <w:lang w:val="en-GB" w:eastAsia="zh-CN"/>
        </w:rPr>
      </w:pPr>
    </w:p>
    <w:p>
      <w:pPr>
        <w:rPr>
          <w:b/>
          <w:bCs/>
          <w:lang w:val="en-GB" w:eastAsia="zh-CN"/>
        </w:rPr>
      </w:pPr>
      <w:r>
        <w:rPr>
          <w:b/>
          <w:bCs/>
          <w:highlight w:val="yellow"/>
          <w:lang w:val="en-GB" w:eastAsia="zh-CN"/>
        </w:rPr>
        <w:t>ZTE (R1-2111075):</w:t>
      </w:r>
    </w:p>
    <w:p>
      <w:pPr>
        <w:spacing w:after="0"/>
        <w:jc w:val="both"/>
        <w:rPr>
          <w:b/>
          <w:bCs/>
          <w:lang w:eastAsia="zh-CN"/>
        </w:rPr>
      </w:pPr>
      <w:r>
        <w:rPr>
          <w:rFonts w:hint="eastAsia"/>
          <w:b/>
          <w:bCs/>
          <w:lang w:eastAsia="zh-CN"/>
        </w:rPr>
        <w:t>Proposal 2: Align Group (1) SS with Group (2) CSS set in the location of Y slots.</w:t>
      </w:r>
    </w:p>
    <w:p>
      <w:pPr>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numPr>
          <w:ilvl w:val="255"/>
          <w:numId w:val="0"/>
        </w:numPr>
        <w:spacing w:after="0" w:line="260" w:lineRule="auto"/>
        <w:ind w:left="360"/>
        <w:rPr>
          <w:b/>
          <w:bCs/>
        </w:rPr>
      </w:pPr>
      <w:r>
        <w:rPr>
          <w:b/>
          <w:bCs/>
        </w:rPr>
        <w:t>Group (1) SS: Type 1 CSS with dedicated RRC configuration and type 3 CSS, UE specific SS</w:t>
      </w:r>
    </w:p>
    <w:p>
      <w:pPr>
        <w:numPr>
          <w:ilvl w:val="255"/>
          <w:numId w:val="0"/>
        </w:numPr>
        <w:spacing w:after="0" w:line="260" w:lineRule="auto"/>
        <w:ind w:left="360"/>
        <w:rPr>
          <w:b/>
          <w:bCs/>
          <w:lang w:eastAsia="zh-CN"/>
        </w:rPr>
      </w:pPr>
      <w:r>
        <w:rPr>
          <w:b/>
          <w:bCs/>
        </w:rPr>
        <w:t>Group (2) SS: Type 1 CSS without dedicated RRC configuration and type 0, 0A, and 2 CSS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sz w:val="20"/>
                <w:lang w:eastAsia="zh-CN"/>
              </w:rPr>
            </w:pPr>
            <w:r>
              <w:rPr>
                <w:lang w:eastAsia="zh-CN"/>
              </w:rPr>
              <w:t xml:space="preserve">We can support these proposals. We think that certain </w:t>
            </w:r>
            <w:r>
              <w:rPr>
                <w:rStyle w:val="207"/>
                <w:color w:val="000000"/>
                <w:shd w:val="clear" w:color="auto" w:fill="FFFFFF"/>
              </w:rPr>
              <w:t>(Y</w:t>
            </w:r>
            <w:r>
              <w:rPr>
                <w:rStyle w:val="207"/>
                <w:color w:val="000000"/>
                <w:shd w:val="clear" w:color="auto" w:fill="FFFFFF"/>
                <w:vertAlign w:val="subscript"/>
              </w:rPr>
              <w:t>Group1</w:t>
            </w:r>
            <w:r>
              <w:rPr>
                <w:rStyle w:val="207"/>
                <w:color w:val="000000"/>
                <w:shd w:val="clear" w:color="auto" w:fill="FFFFFF"/>
              </w:rPr>
              <w:t>,Y</w:t>
            </w:r>
            <w:r>
              <w:rPr>
                <w:rStyle w:val="207"/>
                <w:color w:val="000000"/>
                <w:shd w:val="clear" w:color="auto" w:fill="FFFFFF"/>
                <w:vertAlign w:val="subscript"/>
              </w:rPr>
              <w:t>Group2</w:t>
            </w:r>
            <w:r>
              <w:rPr>
                <w:rStyle w:val="207"/>
                <w:color w:val="000000"/>
                <w:shd w:val="clear" w:color="auto" w:fill="FFFFFF"/>
              </w:rPr>
              <w:t xml:space="preserve">) -combos, esp. (3,2) are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Panasonic</w:t>
            </w:r>
          </w:p>
        </w:tc>
        <w:tc>
          <w:tcPr>
            <w:tcW w:w="12176" w:type="dxa"/>
            <w:vAlign w:val="center"/>
          </w:tcPr>
          <w:p>
            <w:pPr>
              <w:widowControl w:val="0"/>
              <w:rPr>
                <w:sz w:val="20"/>
                <w:lang w:eastAsia="zh-CN"/>
              </w:rPr>
            </w:pPr>
            <w:r>
              <w:rPr>
                <w:sz w:val="20"/>
                <w:lang w:eastAsia="zh-CN"/>
              </w:rPr>
              <w:t>Proposal 2: we are ok. But since it is covered by the original FFS of previous meeting, it is sufficient to discuss original FFS part instead of this proposal.</w:t>
            </w:r>
          </w:p>
          <w:p>
            <w:pPr>
              <w:widowControl w:val="0"/>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eastAsia"/>
                <w:lang w:val="en-US" w:eastAsia="zh-CN"/>
              </w:rPr>
            </w:pPr>
            <w:r>
              <w:rPr>
                <w:rFonts w:hint="eastAsia"/>
                <w:lang w:val="en-US" w:eastAsia="zh-CN"/>
              </w:rPr>
              <w:t xml:space="preserve">As proponent, we strongly recommend these proposals , detailed reasons are provided under </w:t>
            </w:r>
            <w:r>
              <w:rPr>
                <w:rFonts w:hint="eastAsia"/>
                <w:highlight w:val="yellow"/>
                <w:lang w:val="en-US" w:eastAsia="zh-CN"/>
              </w:rPr>
              <w:t>Original part labelled as FFS in the RAN1#106bis-e agreement</w:t>
            </w:r>
            <w:r>
              <w:rPr>
                <w:rFonts w:hint="eastAsia"/>
                <w:lang w:val="en-US" w:eastAsia="zh-CN"/>
              </w:rPr>
              <w:t>.</w:t>
            </w:r>
          </w:p>
          <w:p>
            <w:pPr>
              <w:widowControl w:val="0"/>
              <w:rPr>
                <w:rFonts w:hint="eastAsia"/>
                <w:lang w:val="en-US" w:eastAsia="zh-CN"/>
              </w:rPr>
            </w:pPr>
            <w:r>
              <w:rPr>
                <w:rFonts w:hint="default"/>
                <w:lang w:val="en-US" w:eastAsia="zh-CN"/>
              </w:rPr>
              <w:t>Considering larger Y value results in better gNB flexibility but higher UE complexity, we propose that Y should be a configurable value</w:t>
            </w:r>
            <w:r>
              <w:rPr>
                <w:rFonts w:hint="eastAsia"/>
                <w:lang w:val="en-US" w:eastAsia="zh-CN"/>
              </w:rPr>
              <w:t xml:space="preserve"> satisfying 1≦</w:t>
            </w:r>
            <w:r>
              <w:rPr>
                <w:b w:val="0"/>
                <w:bCs w:val="0"/>
              </w:rPr>
              <w:t>Y</w:t>
            </w:r>
            <w:r>
              <w:rPr>
                <w:b w:val="0"/>
                <w:bCs w:val="0"/>
                <w:vertAlign w:val="subscript"/>
              </w:rPr>
              <w:t>Group1</w:t>
            </w:r>
            <w:r>
              <w:rPr>
                <w:rFonts w:hint="eastAsia"/>
                <w:lang w:val="en-US" w:eastAsia="zh-CN"/>
              </w:rPr>
              <w:t xml:space="preserve">≦X/2. When X=8, we can set </w:t>
            </w:r>
            <w:r>
              <w:rPr>
                <w:b w:val="0"/>
                <w:bCs w:val="0"/>
              </w:rPr>
              <w:t>Y</w:t>
            </w:r>
            <w:r>
              <w:rPr>
                <w:b w:val="0"/>
                <w:bCs w:val="0"/>
                <w:vertAlign w:val="subscript"/>
              </w:rPr>
              <w:t>Group1</w:t>
            </w:r>
            <w:r>
              <w:rPr>
                <w:rFonts w:hint="eastAsia"/>
                <w:b w:val="0"/>
                <w:bCs w:val="0"/>
                <w:vertAlign w:val="subscript"/>
                <w:lang w:val="en-US" w:eastAsia="zh-CN"/>
              </w:rPr>
              <w:t xml:space="preserve"> </w:t>
            </w:r>
            <w:r>
              <w:rPr>
                <w:rFonts w:hint="eastAsia"/>
                <w:lang w:val="en-US" w:eastAsia="zh-CN"/>
              </w:rPr>
              <w:t>=4,3,2,1.</w:t>
            </w:r>
          </w:p>
          <w:p>
            <w:pPr>
              <w:widowControl w:val="0"/>
              <w:rPr>
                <w:rFonts w:hint="default"/>
                <w:lang w:val="en-US" w:eastAsia="zh-CN"/>
              </w:rPr>
            </w:pPr>
            <w:r>
              <w:rPr>
                <w:rFonts w:hint="eastAsia"/>
                <w:lang w:val="en-US" w:eastAsia="zh-CN"/>
              </w:rPr>
              <w:t xml:space="preserve">Reply to Panasonic: Yes, we support </w:t>
            </w:r>
            <w:r>
              <w:rPr>
                <w:sz w:val="22"/>
                <w:szCs w:val="22"/>
                <w:lang w:eastAsia="zh-CN"/>
              </w:rPr>
              <w:t>Y</w:t>
            </w:r>
            <w:r>
              <w:rPr>
                <w:sz w:val="22"/>
                <w:szCs w:val="22"/>
                <w:vertAlign w:val="subscript"/>
                <w:lang w:eastAsia="zh-CN"/>
              </w:rPr>
              <w:t>Group2</w:t>
            </w:r>
            <w:r>
              <w:rPr>
                <w:sz w:val="22"/>
                <w:szCs w:val="22"/>
                <w:lang w:eastAsia="zh-CN"/>
              </w:rPr>
              <w:t xml:space="preserve"> = 2</w:t>
            </w:r>
            <w:r>
              <w:rPr>
                <w:rFonts w:hint="eastAsia"/>
                <w:sz w:val="22"/>
                <w:szCs w:val="22"/>
                <w:lang w:val="en-US" w:eastAsia="zh-CN"/>
              </w:rPr>
              <w:t>.</w:t>
            </w:r>
          </w:p>
        </w:tc>
      </w:tr>
    </w:tbl>
    <w:p>
      <w:pPr>
        <w:rPr>
          <w:b/>
          <w:bCs/>
          <w:lang w:val="en-GB" w:eastAsia="zh-CN"/>
        </w:rPr>
      </w:pPr>
    </w:p>
    <w:p>
      <w:pPr>
        <w:rPr>
          <w:b/>
          <w:bCs/>
          <w:lang w:val="en-GB" w:eastAsia="zh-CN"/>
        </w:rPr>
      </w:pPr>
      <w:r>
        <w:rPr>
          <w:b/>
          <w:bCs/>
          <w:highlight w:val="yellow"/>
          <w:lang w:val="en-GB" w:eastAsia="zh-CN"/>
        </w:rPr>
        <w:t>Nokia (R1-2111196):</w:t>
      </w:r>
    </w:p>
    <w:p>
      <w:pPr>
        <w:pStyle w:val="206"/>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autoSpaceDE/>
        <w:autoSpaceDN/>
        <w:adjustRightInd/>
        <w:spacing w:after="0"/>
        <w:rPr>
          <w:rStyle w:val="207"/>
          <w:color w:val="000000"/>
          <w:shd w:val="clear" w:color="auto" w:fill="FFFFFF"/>
        </w:rPr>
      </w:pPr>
    </w:p>
    <w:p>
      <w:pPr>
        <w:pStyle w:val="206"/>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rPr>
          <w:b/>
          <w:bCs/>
          <w:lang w:val="en-GB" w:eastAsia="zh-CN"/>
        </w:rPr>
      </w:pPr>
    </w:p>
    <w:p>
      <w:pPr>
        <w:pStyle w:val="206"/>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spacing w:after="0"/>
        <w:rPr>
          <w:b/>
          <w:bCs/>
          <w:i/>
          <w:iCs/>
        </w:rPr>
      </w:pPr>
    </w:p>
    <w:p>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proposals, except the Proposal 6, where Ygroup1 = 1 can be also considered (on the other hand, we support a single value of Ygroup2=2)</w:t>
            </w:r>
          </w:p>
        </w:tc>
      </w:tr>
    </w:tbl>
    <w:p>
      <w:pPr>
        <w:rPr>
          <w:b/>
          <w:bCs/>
          <w:lang w:val="en-GB" w:eastAsia="zh-CN"/>
        </w:rPr>
      </w:pPr>
    </w:p>
    <w:p>
      <w:pPr>
        <w:rPr>
          <w:b/>
          <w:bCs/>
          <w:lang w:val="en-GB" w:eastAsia="zh-CN"/>
        </w:rPr>
      </w:pPr>
      <w:r>
        <w:rPr>
          <w:b/>
          <w:bCs/>
          <w:highlight w:val="yellow"/>
          <w:lang w:val="en-GB" w:eastAsia="zh-CN"/>
        </w:rPr>
        <w:t>CATT (R1-2111242):</w:t>
      </w:r>
    </w:p>
    <w:p>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numPr>
                <w:ilvl w:val="255"/>
                <w:numId w:val="0"/>
              </w:numPr>
              <w:spacing w:after="0" w:line="260" w:lineRule="auto"/>
              <w:rPr>
                <w:lang w:eastAsia="zh-CN"/>
              </w:rPr>
            </w:pPr>
            <w:r>
              <w:rPr>
                <w:lang w:eastAsia="zh-CN"/>
              </w:rPr>
              <w:t xml:space="preserve">We think that Group(1) SS and Group(2) SS need to be considered separately </w:t>
            </w:r>
          </w:p>
          <w:p>
            <w:pPr>
              <w:pStyle w:val="73"/>
              <w:widowControl w:val="0"/>
              <w:numPr>
                <w:ilvl w:val="0"/>
                <w:numId w:val="22"/>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val="en-GB" w:eastAsia="zh-CN"/>
        </w:rPr>
      </w:pPr>
    </w:p>
    <w:p>
      <w:pPr>
        <w:rPr>
          <w:b/>
          <w:bCs/>
          <w:lang w:val="en-GB" w:eastAsia="zh-CN"/>
        </w:rPr>
      </w:pPr>
      <w:r>
        <w:rPr>
          <w:b/>
          <w:bCs/>
          <w:highlight w:val="yellow"/>
          <w:lang w:val="en-GB" w:eastAsia="zh-CN"/>
        </w:rPr>
        <w:t>Ericsson (R1-2111464):</w:t>
      </w:r>
    </w:p>
    <w:p>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that the decision should be based on the existing options</w:t>
            </w:r>
          </w:p>
          <w:p>
            <w:pPr>
              <w:pStyle w:val="73"/>
              <w:widowControl w:val="0"/>
              <w:numPr>
                <w:ilvl w:val="0"/>
                <w:numId w:val="22"/>
              </w:numPr>
              <w:rPr>
                <w:lang w:eastAsia="zh-CN"/>
              </w:rPr>
            </w:pPr>
            <w:r>
              <w:rPr>
                <w:lang w:eastAsia="zh-CN"/>
              </w:rPr>
              <w:t xml:space="preserve">We prefer formulation according to “FFS in the RAN1#106bis-e agreement”.  </w:t>
            </w:r>
          </w:p>
          <w:p>
            <w:pPr>
              <w:pStyle w:val="73"/>
              <w:widowControl w:val="0"/>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pPr>
              <w:widowControl w:val="0"/>
              <w:rPr>
                <w:sz w:val="20"/>
                <w:lang w:eastAsia="zh-CN"/>
              </w:rPr>
            </w:pPr>
            <w:r>
              <w:rPr>
                <w:szCs w:val="24"/>
                <w:lang w:eastAsia="zh-CN"/>
              </w:rPr>
              <w:t>We think that these proposals don’t bring substantial benefits compared to the existing solutions.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sz w:val="22"/>
                <w:szCs w:val="22"/>
                <w:lang w:val="en-US" w:eastAsia="zh-CN"/>
              </w:rPr>
            </w:pPr>
            <w:r>
              <w:rPr>
                <w:rFonts w:hint="eastAsia"/>
                <w:sz w:val="22"/>
                <w:szCs w:val="22"/>
                <w:lang w:val="en-US" w:eastAsia="zh-CN"/>
              </w:rPr>
              <w:t>To be honest, we do not agree with this proposal.</w:t>
            </w:r>
          </w:p>
          <w:p>
            <w:pPr>
              <w:widowControl w:val="0"/>
              <w:rPr>
                <w:rFonts w:hint="default" w:ascii="Times New Roman" w:hAnsi="Times New Roman" w:eastAsia="等线" w:cs="Times New Roman"/>
                <w:sz w:val="22"/>
                <w:szCs w:val="22"/>
                <w:lang w:val="en-US" w:eastAsia="zh-CN" w:bidi="ar-SA"/>
              </w:rPr>
            </w:pPr>
            <w:r>
              <w:rPr>
                <w:rFonts w:hint="eastAsia"/>
                <w:sz w:val="22"/>
                <w:szCs w:val="22"/>
                <w:lang w:val="en-US" w:eastAsia="zh-CN"/>
              </w:rPr>
              <w:t xml:space="preserve">If we </w:t>
            </w:r>
            <w:r>
              <w:rPr>
                <w:sz w:val="22"/>
                <w:szCs w:val="22"/>
                <w:lang w:val="en-GB" w:eastAsia="ja-JP"/>
              </w:rPr>
              <w:t xml:space="preserve">align the X-slot group boundaries with the first monitoring slot </w:t>
            </w:r>
            <m:oMath>
              <m:sSub>
                <m:sSubPr>
                  <m:ctrlPr>
                    <w:rPr>
                      <w:rFonts w:ascii="Cambria Math" w:hAnsi="Cambria Math"/>
                      <w:i/>
                      <w:sz w:val="22"/>
                      <w:szCs w:val="22"/>
                      <w:lang w:val="en-GB" w:eastAsia="ja-JP"/>
                    </w:rPr>
                  </m:ctrlPr>
                </m:sSubPr>
                <m:e>
                  <m:r>
                    <w:rPr>
                      <w:rFonts w:ascii="Cambria Math" w:hAnsi="Cambria Math"/>
                      <w:sz w:val="22"/>
                      <w:szCs w:val="22"/>
                      <w:lang w:val="en-GB" w:eastAsia="ja-JP"/>
                    </w:rPr>
                    <m:t>n</m:t>
                  </m:r>
                  <m:ctrlPr>
                    <w:rPr>
                      <w:rFonts w:ascii="Cambria Math" w:hAnsi="Cambria Math"/>
                      <w:i/>
                      <w:sz w:val="22"/>
                      <w:szCs w:val="22"/>
                      <w:lang w:val="en-GB" w:eastAsia="ja-JP"/>
                    </w:rPr>
                  </m:ctrlPr>
                </m:e>
                <m:sub>
                  <m:r>
                    <w:rPr>
                      <w:rFonts w:ascii="Cambria Math" w:hAnsi="Cambria Math"/>
                      <w:sz w:val="22"/>
                      <w:szCs w:val="22"/>
                      <w:lang w:val="en-GB" w:eastAsia="ja-JP"/>
                    </w:rPr>
                    <m:t>0</m:t>
                  </m:r>
                  <m:ctrlPr>
                    <w:rPr>
                      <w:rFonts w:ascii="Cambria Math" w:hAnsi="Cambria Math"/>
                      <w:i/>
                      <w:sz w:val="22"/>
                      <w:szCs w:val="22"/>
                      <w:lang w:val="en-GB" w:eastAsia="ja-JP"/>
                    </w:rPr>
                  </m:ctrlPr>
                </m:sub>
              </m:sSub>
            </m:oMath>
            <w:r>
              <w:rPr>
                <w:rFonts w:eastAsia="等线"/>
                <w:sz w:val="22"/>
                <w:szCs w:val="22"/>
                <w:lang w:val="en-GB" w:eastAsia="ja-JP"/>
              </w:rPr>
              <w:t xml:space="preserve"> for the type0 PDCCH</w:t>
            </w:r>
            <w:r>
              <w:rPr>
                <w:rFonts w:hint="eastAsia" w:eastAsia="等线"/>
                <w:sz w:val="22"/>
                <w:szCs w:val="22"/>
                <w:lang w:val="en-US"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bl>
    <w:p>
      <w:pPr>
        <w:rPr>
          <w:b/>
          <w:bCs/>
          <w:lang w:eastAsia="zh-CN"/>
        </w:rPr>
      </w:pPr>
    </w:p>
    <w:p>
      <w:pPr>
        <w:rPr>
          <w:b/>
          <w:bCs/>
          <w:lang w:val="en-GB" w:eastAsia="zh-CN"/>
        </w:rPr>
      </w:pPr>
      <w:r>
        <w:rPr>
          <w:b/>
          <w:bCs/>
          <w:highlight w:val="yellow"/>
          <w:lang w:val="en-GB" w:eastAsia="zh-CN"/>
        </w:rPr>
        <w:t>Intel (R1-2111484):</w:t>
      </w:r>
    </w:p>
    <w:p>
      <w:pPr>
        <w:spacing w:before="240" w:after="0"/>
        <w:jc w:val="both"/>
        <w:rPr>
          <w:b/>
        </w:rPr>
      </w:pPr>
      <w:r>
        <w:rPr>
          <w:b/>
        </w:rPr>
        <w:t xml:space="preserve">Proposal 2: </w:t>
      </w:r>
      <w:r>
        <w:rPr>
          <w:bCs/>
        </w:rPr>
        <w:t xml:space="preserve">For </w:t>
      </w:r>
      <w:r>
        <w:t>Type0A/2 CSS sets configured with searchSpaceID non-zero</w:t>
      </w:r>
    </w:p>
    <w:p>
      <w:pPr>
        <w:pStyle w:val="73"/>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spacing w:before="240" w:after="0"/>
        <w:jc w:val="both"/>
        <w:rPr>
          <w:b/>
        </w:rPr>
      </w:pPr>
      <w:r>
        <w:rPr>
          <w:b/>
        </w:rPr>
        <w:t xml:space="preserve">Proposal 4: </w:t>
      </w:r>
      <w:r>
        <w:rPr>
          <w:bCs/>
        </w:rPr>
        <w:t>For multi-slot PDCCH monitoring capability</w:t>
      </w:r>
    </w:p>
    <w:p>
      <w:pPr>
        <w:pStyle w:val="73"/>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the decision should be based on the existing options</w:t>
            </w:r>
          </w:p>
          <w:p>
            <w:pPr>
              <w:pStyle w:val="73"/>
              <w:widowControl w:val="0"/>
              <w:numPr>
                <w:ilvl w:val="0"/>
                <w:numId w:val="22"/>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eastAsia="zh-CN"/>
        </w:rPr>
      </w:pPr>
    </w:p>
    <w:p>
      <w:pPr>
        <w:rPr>
          <w:b/>
          <w:bCs/>
          <w:lang w:val="en-GB" w:eastAsia="zh-CN"/>
        </w:rPr>
      </w:pPr>
      <w:r>
        <w:rPr>
          <w:b/>
          <w:bCs/>
          <w:highlight w:val="yellow"/>
          <w:lang w:val="en-GB" w:eastAsia="zh-CN"/>
        </w:rPr>
        <w:t>Samsung (R1-2111726):</w:t>
      </w:r>
    </w:p>
    <w:p>
      <w:pPr>
        <w:tabs>
          <w:tab w:val="left" w:pos="1300"/>
        </w:tabs>
        <w:spacing w:after="0"/>
        <w:jc w:val="both"/>
        <w:rPr>
          <w:b/>
          <w:u w:val="single"/>
        </w:rPr>
      </w:pPr>
      <w:r>
        <w:rPr>
          <w:b/>
          <w:u w:val="single"/>
        </w:rPr>
        <w:t>Proposal 1: Support Option A for multi-slot PDCCH monitoring:</w:t>
      </w:r>
    </w:p>
    <w:p>
      <w:pPr>
        <w:pStyle w:val="73"/>
        <w:numPr>
          <w:ilvl w:val="0"/>
          <w:numId w:val="27"/>
        </w:numPr>
        <w:tabs>
          <w:tab w:val="left" w:pos="1300"/>
        </w:tabs>
        <w:snapToGrid/>
        <w:spacing w:line="240" w:lineRule="auto"/>
        <w:jc w:val="both"/>
        <w:rPr>
          <w:b/>
          <w:u w:val="single"/>
        </w:rPr>
      </w:pPr>
      <w:r>
        <w:rPr>
          <w:b/>
          <w:u w:val="single"/>
        </w:rPr>
        <w:t>Y=1 is mandatory, and Y=X/2 is optional;</w:t>
      </w:r>
    </w:p>
    <w:p>
      <w:pPr>
        <w:pStyle w:val="73"/>
        <w:numPr>
          <w:ilvl w:val="0"/>
          <w:numId w:val="27"/>
        </w:numPr>
        <w:snapToGrid/>
        <w:spacing w:line="240" w:lineRule="auto"/>
        <w:jc w:val="both"/>
        <w:rPr>
          <w:b/>
          <w:u w:val="single"/>
          <w:lang w:eastAsia="ja-JP"/>
        </w:rPr>
      </w:pPr>
      <w:r>
        <w:rPr>
          <w:b/>
          <w:u w:val="single"/>
          <w:lang w:eastAsia="ja-JP"/>
        </w:rPr>
        <w:t>UE only monitors one slot for Type0-PDCCH:</w:t>
      </w:r>
    </w:p>
    <w:p>
      <w:pPr>
        <w:pStyle w:val="73"/>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 not support this proposal. We think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 xml:space="preserve">We don’t support the proposal since it changes fundamentally the legacy Type-0 PDCCH monitoring behavior. </w:t>
            </w:r>
          </w:p>
        </w:tc>
      </w:tr>
    </w:tbl>
    <w:p>
      <w:pPr>
        <w:rPr>
          <w:b/>
          <w:bCs/>
          <w:lang w:eastAsia="zh-CN"/>
        </w:rPr>
      </w:pPr>
    </w:p>
    <w:p>
      <w:pPr>
        <w:rPr>
          <w:b/>
          <w:bCs/>
          <w:lang w:val="en-GB" w:eastAsia="zh-CN"/>
        </w:rPr>
      </w:pPr>
      <w:r>
        <w:rPr>
          <w:b/>
          <w:bCs/>
          <w:highlight w:val="yellow"/>
          <w:lang w:val="en-GB" w:eastAsia="zh-CN"/>
        </w:rPr>
        <w:t>NTT DOCOMO (R1-2112097):</w:t>
      </w:r>
    </w:p>
    <w:p>
      <w:pPr>
        <w:rPr>
          <w:b/>
          <w:bCs/>
          <w:szCs w:val="18"/>
        </w:rPr>
      </w:pPr>
      <w:r>
        <w:rPr>
          <w:b/>
          <w:bCs/>
          <w:szCs w:val="18"/>
        </w:rPr>
        <w:t>Proposal 2: Search space configuration for multi-slot PDCCH monitoring capability can be as follows (modified Option A-FL1 in the discussion of RAN1#106bis-e meeting):</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We could support this proposal.</w:t>
            </w:r>
          </w:p>
          <w:p>
            <w:pPr>
              <w:widowControl w:val="0"/>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bl>
    <w:p>
      <w:pPr>
        <w:rPr>
          <w:b/>
          <w:bCs/>
          <w:lang w:eastAsia="zh-CN"/>
        </w:rPr>
      </w:pPr>
    </w:p>
    <w:p>
      <w:pPr>
        <w:rPr>
          <w:b/>
          <w:bCs/>
          <w:lang w:val="en-GB" w:eastAsia="zh-CN"/>
        </w:rPr>
      </w:pPr>
      <w:r>
        <w:rPr>
          <w:b/>
          <w:bCs/>
          <w:highlight w:val="yellow"/>
          <w:lang w:val="en-GB" w:eastAsia="zh-CN"/>
        </w:rPr>
        <w:t>Qualcomm (R1-2112204):</w:t>
      </w:r>
    </w:p>
    <w:p>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don’t support this proposal. We think that CSS should be untouched.</w:t>
            </w:r>
          </w:p>
        </w:tc>
      </w:tr>
    </w:tbl>
    <w:p>
      <w:pPr>
        <w:rPr>
          <w:b/>
          <w:bCs/>
          <w:lang w:eastAsia="zh-CN"/>
        </w:rPr>
      </w:pPr>
    </w:p>
    <w:p>
      <w:pPr>
        <w:pStyle w:val="4"/>
        <w:rPr>
          <w:lang w:val="en-GB" w:eastAsia="zh-CN"/>
        </w:rPr>
      </w:pPr>
      <w:r>
        <w:rPr>
          <w:lang w:val="en-GB" w:eastAsia="zh-CN"/>
        </w:rPr>
        <w:t>Issue A1-2: Definition/applicability of monitoring capability</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proposals are agreeable (vivo, R1-2110999):</w:t>
      </w:r>
    </w:p>
    <w:p>
      <w:pPr>
        <w:pStyle w:val="2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P</w:t>
            </w:r>
            <w:r>
              <w:rPr>
                <w:lang w:eastAsia="zh-CN"/>
              </w:rPr>
              <w:t>roposal 3,</w:t>
            </w:r>
          </w:p>
          <w:p>
            <w:pPr>
              <w:widowControl w:val="0"/>
              <w:rPr>
                <w:lang w:eastAsia="zh-CN"/>
              </w:rPr>
            </w:pPr>
            <w:r>
              <w:rPr>
                <w:lang w:eastAsia="zh-CN"/>
              </w:rPr>
              <w:t>If it is the majority view not to support single slot PDCCH monitoring, we are OK with Proposal 3.</w:t>
            </w:r>
          </w:p>
          <w:p>
            <w:pPr>
              <w:widowControl w:val="0"/>
              <w:rPr>
                <w:lang w:eastAsia="zh-CN"/>
              </w:rPr>
            </w:pPr>
            <w:r>
              <w:rPr>
                <w:lang w:eastAsia="zh-CN"/>
              </w:rPr>
              <w:t>Proposal 4,</w:t>
            </w:r>
          </w:p>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Taking into account that the WI is ending soon, we think that supporting only  multi-slot based capability for 480/960 kHz SCS is sufficient.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rPr>
                <w:rFonts w:ascii="Times New Roman" w:hAnsi="Times New Roman" w:cs="Times New Roman" w:eastAsiaTheme="minorEastAsia"/>
                <w:sz w:val="20"/>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eastAsia"/>
                <w:sz w:val="22"/>
                <w:szCs w:val="22"/>
                <w:lang w:val="en-US" w:eastAsia="zh-CN"/>
              </w:rPr>
            </w:pPr>
            <w:r>
              <w:rPr>
                <w:rFonts w:hint="eastAsia"/>
                <w:sz w:val="22"/>
                <w:szCs w:val="22"/>
                <w:lang w:val="en-US" w:eastAsia="zh-CN"/>
              </w:rPr>
              <w:t xml:space="preserve">We think this proposal is a little bit confusing. </w:t>
            </w:r>
          </w:p>
          <w:p>
            <w:pPr>
              <w:widowControl w:val="0"/>
              <w:rPr>
                <w:rFonts w:hint="eastAsia"/>
                <w:sz w:val="22"/>
                <w:szCs w:val="22"/>
                <w:lang w:eastAsia="zh-CN"/>
              </w:rPr>
            </w:pPr>
            <w:r>
              <w:rPr>
                <w:rFonts w:hint="eastAsia"/>
                <w:sz w:val="22"/>
                <w:szCs w:val="22"/>
                <w:lang w:val="en-US" w:eastAsia="zh-CN"/>
              </w:rPr>
              <w:t>PDCCH monitoring capability is defined per UE and a</w:t>
            </w:r>
            <w:r>
              <w:rPr>
                <w:rFonts w:hint="eastAsia"/>
                <w:sz w:val="22"/>
                <w:szCs w:val="22"/>
                <w:lang w:eastAsia="zh-CN"/>
              </w:rPr>
              <w:t xml:space="preserve"> UE can indicate a capability to monitor multi-slot PDCCH</w:t>
            </w:r>
            <w:r>
              <w:rPr>
                <w:rFonts w:hint="eastAsia"/>
                <w:sz w:val="22"/>
                <w:szCs w:val="22"/>
                <w:lang w:val="en-US" w:eastAsia="zh-CN"/>
              </w:rPr>
              <w:t xml:space="preserve"> with exact supported value of X and Y</w:t>
            </w:r>
            <w:r>
              <w:rPr>
                <w:rFonts w:hint="eastAsia"/>
                <w:sz w:val="22"/>
                <w:szCs w:val="22"/>
                <w:lang w:eastAsia="zh-CN"/>
              </w:rPr>
              <w:t xml:space="preserve"> on the active DL BWP of the serving cell.</w:t>
            </w:r>
          </w:p>
          <w:p>
            <w:pPr>
              <w:widowControl w:val="0"/>
              <w:rPr>
                <w:rFonts w:hint="default" w:ascii="Times New Roman" w:hAnsi="Times New Roman" w:cs="Times New Roman" w:eastAsiaTheme="minorEastAsia"/>
                <w:sz w:val="22"/>
                <w:szCs w:val="22"/>
                <w:lang w:val="en-US" w:eastAsia="zh-CN" w:bidi="ar-SA"/>
              </w:rPr>
            </w:pPr>
            <w:r>
              <w:rPr>
                <w:rFonts w:hint="eastAsia"/>
                <w:sz w:val="22"/>
                <w:szCs w:val="22"/>
                <w:lang w:val="en-US" w:eastAsia="zh-CN"/>
              </w:rPr>
              <w:t xml:space="preserve">If the </w:t>
            </w:r>
            <w:r>
              <w:rPr>
                <w:rFonts w:hint="default"/>
                <w:sz w:val="22"/>
                <w:szCs w:val="22"/>
                <w:lang w:val="en-US" w:eastAsia="zh-CN"/>
              </w:rPr>
              <w:t>“</w:t>
            </w:r>
            <w:r>
              <w:rPr>
                <w:rFonts w:hint="eastAsia"/>
                <w:sz w:val="22"/>
                <w:szCs w:val="22"/>
                <w:lang w:val="en-US" w:eastAsia="zh-CN"/>
              </w:rPr>
              <w:t>capability</w:t>
            </w:r>
            <w:r>
              <w:rPr>
                <w:rFonts w:hint="default"/>
                <w:sz w:val="22"/>
                <w:szCs w:val="22"/>
                <w:lang w:val="en-US" w:eastAsia="zh-CN"/>
              </w:rPr>
              <w:t>”</w:t>
            </w:r>
            <w:r>
              <w:rPr>
                <w:rFonts w:hint="eastAsia"/>
                <w:sz w:val="22"/>
                <w:szCs w:val="22"/>
                <w:lang w:val="en-US" w:eastAsia="zh-CN"/>
              </w:rPr>
              <w:t xml:space="preserve"> in the above proposal refers to the calculation of BD/CCE budget, we are fine with this proposal.</w:t>
            </w:r>
          </w:p>
        </w:tc>
      </w:tr>
    </w:tbl>
    <w:p>
      <w:pPr>
        <w:rPr>
          <w:lang w:eastAsia="zh-CN"/>
        </w:rPr>
      </w:pPr>
    </w:p>
    <w:p>
      <w:pPr>
        <w:pStyle w:val="4"/>
        <w:rPr>
          <w:lang w:val="en-GB" w:eastAsia="zh-CN"/>
        </w:rPr>
      </w:pPr>
      <w:r>
        <w:rPr>
          <w:lang w:val="en-GB" w:eastAsia="zh-CN"/>
        </w:rPr>
        <w:t>Issue A1-3: Support of single-slot / multi-slot PDCCH monitoring</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 is agreeable.</w:t>
      </w:r>
    </w:p>
    <w:p>
      <w:pPr>
        <w:pStyle w:val="27"/>
        <w:jc w:val="both"/>
        <w:rPr>
          <w:lang w:val="en-GB" w:eastAsia="zh-CN"/>
        </w:rPr>
      </w:pPr>
      <w:r>
        <w:t xml:space="preserve">Proposal: </w:t>
      </w:r>
      <w:r>
        <w:rPr>
          <w:lang w:val="en-GB" w:eastAsia="zh-CN"/>
        </w:rPr>
        <w:t>Single-slot PDCCH monitoring is not supported for SCS 480/960 kHz.</w:t>
      </w:r>
    </w:p>
    <w:p>
      <w:pPr>
        <w:rPr>
          <w:lang w:val="en-GB" w:eastAsia="zh-CN"/>
        </w:rPr>
      </w:pPr>
      <w:r>
        <w:rPr>
          <w:lang w:val="en-GB" w:eastAsia="zh-CN"/>
        </w:rPr>
        <w:t>Note: Such an agreement implies that multi-slot monitoring is applicable already for UEs operating in RRC_IDLE in FR2-2 with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Nokia, NSB</w:t>
            </w:r>
          </w:p>
        </w:tc>
        <w:tc>
          <w:tcPr>
            <w:tcW w:w="12176" w:type="dxa"/>
            <w:vAlign w:val="center"/>
          </w:tcPr>
          <w:p>
            <w:pPr>
              <w:widowControl w:val="0"/>
              <w:rPr>
                <w:sz w:val="20"/>
                <w:lang w:eastAsia="zh-CN"/>
              </w:rPr>
            </w:pPr>
            <w:r>
              <w:rPr>
                <w:sz w:val="20"/>
                <w:lang w:eastAsia="zh-CN"/>
              </w:rPr>
              <w:t>Taking into account that the WI is ending soon, we think that supporting only multi-slot based capability for 480/960 kHz SCS is sufficient.</w:t>
            </w:r>
          </w:p>
          <w:p>
            <w:pPr>
              <w:widowControl w:val="0"/>
              <w:rPr>
                <w:sz w:val="20"/>
                <w:lang w:eastAsia="zh-CN"/>
              </w:rPr>
            </w:pPr>
            <w:r>
              <w:rPr>
                <w:sz w:val="20"/>
                <w:lang w:eastAsia="zh-CN"/>
              </w:rPr>
              <w:t xml:space="preserve">We also think that multi-slot monitoring can be supported already for RRC_Idle.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Panasonic</w:t>
            </w:r>
          </w:p>
        </w:tc>
        <w:tc>
          <w:tcPr>
            <w:tcW w:w="12176" w:type="dxa"/>
            <w:vAlign w:val="center"/>
          </w:tcPr>
          <w:p>
            <w:pPr>
              <w:widowControl w:val="0"/>
              <w:rPr>
                <w:sz w:val="20"/>
                <w:lang w:eastAsia="zh-CN"/>
              </w:rPr>
            </w:pPr>
            <w:r>
              <w:rPr>
                <w:sz w:val="20"/>
                <w:lang w:eastAsia="zh-CN"/>
              </w:rPr>
              <w:t>We support the single-slot monitoring as an optional capability for SCS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0"/>
                <w:szCs w:val="22"/>
                <w:lang w:val="en-US" w:eastAsia="en-US" w:bidi="ar-SA"/>
              </w:rPr>
            </w:pPr>
            <w:r>
              <w:rPr>
                <w:rFonts w:hint="eastAsia"/>
                <w:sz w:val="22"/>
                <w:szCs w:val="22"/>
                <w:lang w:val="en-US" w:eastAsia="zh-CN"/>
              </w:rPr>
              <w:t>ZTE, Sanechips</w:t>
            </w:r>
          </w:p>
        </w:tc>
        <w:tc>
          <w:tcPr>
            <w:tcW w:w="12176" w:type="dxa"/>
            <w:vAlign w:val="center"/>
          </w:tcPr>
          <w:p>
            <w:pPr>
              <w:widowControl w:val="0"/>
              <w:numPr>
                <w:ilvl w:val="-1"/>
                <w:numId w:val="0"/>
              </w:numPr>
              <w:snapToGrid w:val="0"/>
              <w:spacing w:after="40" w:line="240" w:lineRule="auto"/>
              <w:ind w:left="0" w:firstLine="0"/>
              <w:jc w:val="both"/>
              <w:rPr>
                <w:rFonts w:hint="eastAsia" w:eastAsia="宋体"/>
                <w:b w:val="0"/>
                <w:bCs w:val="0"/>
                <w:lang w:val="en-US" w:eastAsia="zh-CN"/>
              </w:rPr>
            </w:pPr>
            <w:r>
              <w:rPr>
                <w:rFonts w:hint="eastAsia" w:eastAsia="宋体"/>
                <w:b w:val="0"/>
                <w:bCs w:val="0"/>
                <w:lang w:val="en-US" w:eastAsia="zh-CN"/>
              </w:rPr>
              <w:t xml:space="preserve">On the one hand, if no consensus was made on how to define multi-slot PDCCH monitoring capability especially for the CSS configuration issue, we may need to consider </w:t>
            </w:r>
            <w:r>
              <w:rPr>
                <w:rFonts w:hint="eastAsia"/>
                <w:lang w:val="en-US" w:eastAsia="zh-CN"/>
              </w:rPr>
              <w:t>per slot PDCCH monitoring.</w:t>
            </w:r>
            <w:r>
              <w:rPr>
                <w:rFonts w:hint="eastAsia" w:eastAsia="宋体"/>
                <w:b w:val="0"/>
                <w:bCs w:val="0"/>
                <w:lang w:val="en-US" w:eastAsia="zh-CN"/>
              </w:rPr>
              <w:t xml:space="preserve"> </w:t>
            </w:r>
          </w:p>
          <w:p>
            <w:pPr>
              <w:widowControl w:val="0"/>
              <w:jc w:val="both"/>
              <w:rPr>
                <w:rFonts w:ascii="Times New Roman" w:hAnsi="Times New Roman" w:cs="Times New Roman" w:eastAsiaTheme="minorEastAsia"/>
                <w:sz w:val="20"/>
                <w:szCs w:val="22"/>
                <w:lang w:val="en-US" w:eastAsia="zh-CN" w:bidi="ar-SA"/>
              </w:rPr>
            </w:pPr>
            <w:r>
              <w:rPr>
                <w:rFonts w:hint="eastAsia" w:eastAsia="宋体"/>
                <w:b w:val="0"/>
                <w:bCs w:val="0"/>
                <w:lang w:val="en-US" w:eastAsia="zh-CN"/>
              </w:rPr>
              <w:t xml:space="preserve">On the other hand, </w:t>
            </w:r>
            <w:r>
              <w:rPr>
                <w:rFonts w:hint="eastAsia" w:eastAsia="MS Mincho"/>
                <w:lang w:val="en-US" w:eastAsia="zh-CN"/>
              </w:rPr>
              <w:t>per-slot PDCCH</w:t>
            </w:r>
            <w:r>
              <w:rPr>
                <w:rFonts w:hint="eastAsia"/>
                <w:lang w:eastAsia="zh-CN"/>
              </w:rPr>
              <w:t xml:space="preserve"> monitoring can be considered as a special case of multi-slot </w:t>
            </w:r>
            <w:r>
              <w:rPr>
                <w:rFonts w:hint="eastAsia"/>
                <w:lang w:val="en-US" w:eastAsia="zh-CN"/>
              </w:rPr>
              <w:t xml:space="preserve">PDCCH </w:t>
            </w:r>
            <w:r>
              <w:rPr>
                <w:rFonts w:hint="eastAsia"/>
                <w:lang w:eastAsia="zh-CN"/>
              </w:rPr>
              <w:t>monitoring</w:t>
            </w:r>
            <w:r>
              <w:rPr>
                <w:rFonts w:hint="eastAsia"/>
                <w:lang w:val="en-US" w:eastAsia="zh-CN"/>
              </w:rPr>
              <w:t xml:space="preserve"> if it is supported. </w:t>
            </w:r>
            <w:r>
              <w:t xml:space="preserve">Although the number of BD/CCE shall be strictly limited for </w:t>
            </w:r>
            <w:r>
              <w:rPr>
                <w:rFonts w:hint="eastAsia" w:eastAsia="宋体"/>
                <w:lang w:val="en-US" w:eastAsia="zh-CN"/>
              </w:rPr>
              <w:t xml:space="preserve">per </w:t>
            </w:r>
            <w:r>
              <w:t xml:space="preserve">slot </w:t>
            </w:r>
            <w:r>
              <w:rPr>
                <w:rFonts w:hint="eastAsia" w:eastAsia="宋体"/>
                <w:lang w:val="en-US" w:eastAsia="zh-CN"/>
              </w:rPr>
              <w:t xml:space="preserve">PDCCH </w:t>
            </w:r>
            <w:r>
              <w:t>monitoring,</w:t>
            </w:r>
            <w:r>
              <w:rPr>
                <w:rFonts w:hint="eastAsia" w:eastAsia="MS Mincho"/>
                <w:lang w:val="en-US" w:eastAsia="zh-CN"/>
              </w:rPr>
              <w:t xml:space="preserve"> it still has many usage scenarios, such as in low latency traffic and flexible scheduling case. </w:t>
            </w:r>
            <w:r>
              <w:rPr>
                <w:rFonts w:hint="eastAsia"/>
                <w:lang w:val="en-US" w:eastAsia="zh-CN"/>
              </w:rPr>
              <w:t>UE capability for per slot PDCCH monitoring (X = 1)</w:t>
            </w:r>
            <w:r>
              <w:rPr>
                <w:rFonts w:hint="eastAsia"/>
                <w:lang w:eastAsia="zh-CN"/>
              </w:rPr>
              <w:t xml:space="preserve"> should not be </w:t>
            </w:r>
            <w:r>
              <w:rPr>
                <w:rFonts w:hint="eastAsia"/>
                <w:lang w:val="en-US" w:eastAsia="zh-CN"/>
              </w:rPr>
              <w:t xml:space="preserve">precluded and a UE can indicate a </w:t>
            </w:r>
            <w:r>
              <w:rPr>
                <w:lang w:eastAsia="ko-KR"/>
              </w:rPr>
              <w:t>capability to monitor</w:t>
            </w:r>
            <w:r>
              <w:rPr>
                <w:rFonts w:hint="eastAsia"/>
                <w:lang w:val="en-US" w:eastAsia="zh-CN"/>
              </w:rPr>
              <w:t xml:space="preserve"> multi-slot or per-slot</w:t>
            </w:r>
            <w:r>
              <w:rPr>
                <w:lang w:eastAsia="ko-KR"/>
              </w:rPr>
              <w:t xml:space="preserve"> PDCCH</w:t>
            </w:r>
            <w:r>
              <w:rPr>
                <w:rFonts w:hint="eastAsia"/>
                <w:lang w:val="en-US" w:eastAsia="zh-CN"/>
              </w:rPr>
              <w:t xml:space="preserve"> </w:t>
            </w:r>
            <w:r>
              <w:rPr>
                <w:lang w:val="en-US"/>
              </w:rPr>
              <w:t>on the active DL BWP of the serving cell</w:t>
            </w:r>
            <w:r>
              <w:t>.</w:t>
            </w:r>
          </w:p>
        </w:tc>
      </w:tr>
    </w:tbl>
    <w:p>
      <w:pPr>
        <w:rPr>
          <w:lang w:val="en-GB"/>
        </w:rPr>
      </w:pPr>
    </w:p>
    <w:p>
      <w:pPr>
        <w:pStyle w:val="3"/>
      </w:pPr>
      <w:r>
        <w:t>Topic A2: Search Space Configuration/Enhancement</w:t>
      </w:r>
    </w:p>
    <w:p>
      <w:pPr>
        <w:pStyle w:val="4"/>
        <w:rPr>
          <w:lang w:val="en-GB" w:eastAsia="zh-CN"/>
        </w:rPr>
      </w:pPr>
      <w:r>
        <w:rPr>
          <w:lang w:val="en-GB" w:eastAsia="zh-CN"/>
        </w:rPr>
        <w:t>Issue A2-1: Periodicity, offset, duration configuration for multi-slot monitoring</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 is agreeable (Huawei, R1-2110828).</w:t>
      </w:r>
    </w:p>
    <w:p>
      <w:pPr>
        <w:pStyle w:val="73"/>
        <w:numPr>
          <w:ilvl w:val="0"/>
          <w:numId w:val="28"/>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numPr>
          <w:ilvl w:val="0"/>
          <w:numId w:val="28"/>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numPr>
          <w:ilvl w:val="1"/>
          <w:numId w:val="28"/>
        </w:numPr>
        <w:autoSpaceDE w:val="0"/>
        <w:autoSpaceDN w:val="0"/>
        <w:adjustRightInd w:val="0"/>
        <w:spacing w:after="120" w:afterLines="5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numPr>
          <w:ilvl w:val="0"/>
          <w:numId w:val="28"/>
        </w:numPr>
        <w:autoSpaceDE w:val="0"/>
        <w:autoSpaceDN w:val="0"/>
        <w:adjustRightInd w:val="0"/>
        <w:spacing w:after="120" w:afterLines="5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b/>
                <w:lang w:eastAsia="zh-CN"/>
              </w:rPr>
            </w:pPr>
            <w:r>
              <w:rPr>
                <w:b/>
                <w:lang w:eastAsia="zh-CN"/>
              </w:rPr>
              <w:t xml:space="preserve">For the first bullet, </w:t>
            </w:r>
          </w:p>
          <w:p>
            <w:pPr>
              <w:widowControl w:val="0"/>
              <w:rPr>
                <w:lang w:eastAsia="zh-CN"/>
              </w:rPr>
            </w:pPr>
            <w:r>
              <w:rPr>
                <w:lang w:eastAsia="zh-CN"/>
              </w:rPr>
              <w:t>Currently, there are already 4/8/16 slots periodicity in spec, maybe it is more natural to add other appropriate periodicity values, such as 32/64/128 slots</w:t>
            </w:r>
          </w:p>
          <w:p>
            <w:pPr>
              <w:widowControl w:val="0"/>
              <w:rPr>
                <w:b/>
                <w:lang w:eastAsia="zh-CN"/>
              </w:rPr>
            </w:pPr>
            <w:r>
              <w:rPr>
                <w:b/>
                <w:lang w:eastAsia="zh-CN"/>
              </w:rPr>
              <w:t>For the second bullet,</w:t>
            </w:r>
          </w:p>
          <w:p>
            <w:pPr>
              <w:widowControl w:val="0"/>
              <w:rPr>
                <w:lang w:eastAsia="zh-CN"/>
              </w:rPr>
            </w:pPr>
            <w:r>
              <w:rPr>
                <w:lang w:eastAsia="zh-CN"/>
              </w:rPr>
              <w:t>Our understanding is “offset” is used to define which slot a periodicity start. There is no need to change the unit of “offset”  to X slots, it can still keep one slot unit.</w:t>
            </w:r>
          </w:p>
          <w:p>
            <w:pPr>
              <w:widowControl w:val="0"/>
              <w:rPr>
                <w:b/>
                <w:lang w:eastAsia="zh-CN"/>
              </w:rPr>
            </w:pPr>
            <w:r>
              <w:rPr>
                <w:b/>
                <w:lang w:eastAsia="zh-CN"/>
              </w:rPr>
              <w:t>For the third bullet,</w:t>
            </w:r>
          </w:p>
          <w:p>
            <w:pPr>
              <w:widowControl w:val="0"/>
              <w:rPr>
                <w:lang w:eastAsia="zh-CN"/>
              </w:rPr>
            </w:pPr>
            <w:r>
              <w:rPr>
                <w:lang w:eastAsia="zh-CN"/>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pPr>
              <w:widowControl w:val="0"/>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similar view as Qualcomm.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0"/>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sz w:val="22"/>
                <w:szCs w:val="22"/>
                <w:lang w:val="en-US" w:eastAsia="zh-CN"/>
              </w:rPr>
              <w:t xml:space="preserve">We are generally fine with this proposal. </w:t>
            </w:r>
          </w:p>
        </w:tc>
      </w:tr>
    </w:tbl>
    <w:p>
      <w:pPr>
        <w:rPr>
          <w:lang w:eastAsia="zh-CN"/>
        </w:rPr>
      </w:pPr>
    </w:p>
    <w:p>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pPr>
        <w:pStyle w:val="30"/>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
        <w:object>
          <v:shape id="_x0000_i1025" o:spt="75" type="#_x0000_t75" style="height:155.15pt;width:337.65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0"/>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sz w:val="22"/>
                <w:szCs w:val="22"/>
                <w:lang w:val="en-US" w:eastAsia="zh-CN"/>
              </w:rPr>
              <w:t xml:space="preserve">We support to add a slot level </w:t>
            </w:r>
            <w:r>
              <w:rPr>
                <w:rFonts w:hint="default"/>
                <w:sz w:val="22"/>
                <w:szCs w:val="22"/>
                <w:lang w:val="en-US" w:eastAsia="zh-CN"/>
              </w:rPr>
              <w:t>“</w:t>
            </w:r>
            <w:r>
              <w:rPr>
                <w:rFonts w:hint="eastAsia"/>
                <w:sz w:val="22"/>
                <w:szCs w:val="22"/>
                <w:lang w:val="en-US" w:eastAsia="zh-CN"/>
              </w:rPr>
              <w:t>offset</w:t>
            </w:r>
            <w:r>
              <w:rPr>
                <w:rFonts w:hint="default"/>
                <w:sz w:val="22"/>
                <w:szCs w:val="22"/>
                <w:lang w:val="en-US" w:eastAsia="zh-CN"/>
              </w:rPr>
              <w:t>”</w:t>
            </w:r>
            <w:r>
              <w:rPr>
                <w:rFonts w:hint="eastAsia"/>
                <w:sz w:val="22"/>
                <w:szCs w:val="22"/>
                <w:lang w:val="en-US" w:eastAsia="zh-CN"/>
              </w:rPr>
              <w:t xml:space="preserve"> to indicate the location of Y in an X-slot group.</w:t>
            </w:r>
          </w:p>
        </w:tc>
      </w:tr>
    </w:tbl>
    <w:p>
      <w:pPr>
        <w:rPr>
          <w:lang w:eastAsia="zh-CN"/>
        </w:rPr>
      </w:pPr>
    </w:p>
    <w:p>
      <w:pPr>
        <w:pStyle w:val="4"/>
        <w:rPr>
          <w:lang w:val="en-GB" w:eastAsia="zh-CN"/>
        </w:rPr>
      </w:pPr>
      <w:r>
        <w:rPr>
          <w:lang w:val="en-GB" w:eastAsia="zh-CN"/>
        </w:rPr>
        <w:t>Issue A2-2: CORESET duration</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 is agreeable (ZTE, R1-2111075).</w:t>
      </w:r>
    </w:p>
    <w:p>
      <w:pPr>
        <w:rPr>
          <w:lang w:val="en-GB" w:eastAsia="zh-CN"/>
        </w:rPr>
      </w:pPr>
      <w:r>
        <w:rPr>
          <w:rFonts w:hint="eastAsia" w:eastAsia="宋体"/>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Same view as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0"/>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0"/>
                <w:szCs w:val="22"/>
                <w:lang w:val="en-US" w:eastAsia="zh-CN" w:bidi="ar-SA"/>
              </w:rPr>
            </w:pPr>
            <w:r>
              <w:rPr>
                <w:rFonts w:hint="default"/>
                <w:lang w:val="en-US" w:eastAsia="zh-CN"/>
              </w:rPr>
              <w:t>For the newly introduced SCS i.e. 480/960 kHz in Rel-17 NR above 52.6 GHz, the length of the slot/symbol becomes shorter.</w:t>
            </w:r>
            <w:r>
              <w:rPr>
                <w:rFonts w:hint="eastAsia"/>
                <w:lang w:val="en-US" w:eastAsia="zh-CN"/>
              </w:rPr>
              <w:t xml:space="preserve"> We suggest considering a duration of more than 3 OFDM symbols for </w:t>
            </w:r>
            <w:r>
              <w:rPr>
                <w:rFonts w:hint="default"/>
                <w:lang w:val="en-US" w:eastAsia="zh-CN"/>
              </w:rPr>
              <w:t>480/960 kHz</w:t>
            </w:r>
            <w:r>
              <w:rPr>
                <w:rFonts w:hint="eastAsia"/>
                <w:lang w:val="en-US" w:eastAsia="zh-CN"/>
              </w:rPr>
              <w:t xml:space="preserve"> SCS since it is beneficial for improving PDCCH coverage and PDCCH monitoring capability.</w:t>
            </w:r>
          </w:p>
        </w:tc>
      </w:tr>
    </w:tbl>
    <w:p>
      <w:pPr>
        <w:rPr>
          <w:lang w:eastAsia="zh-CN"/>
        </w:rPr>
      </w:pPr>
    </w:p>
    <w:p>
      <w:pPr>
        <w:pStyle w:val="4"/>
        <w:rPr>
          <w:lang w:val="en-GB" w:eastAsia="zh-CN"/>
        </w:rPr>
      </w:pPr>
      <w:r>
        <w:rPr>
          <w:lang w:val="en-GB" w:eastAsia="zh-CN"/>
        </w:rPr>
        <w:t>Issue A2-3: SS set group switching</w:t>
      </w:r>
    </w:p>
    <w:p>
      <w:pPr>
        <w:pStyle w:val="5"/>
        <w:rPr>
          <w:sz w:val="22"/>
          <w:szCs w:val="22"/>
        </w:rPr>
      </w:pPr>
      <w:r>
        <w:rPr>
          <w:sz w:val="22"/>
          <w:szCs w:val="22"/>
        </w:rPr>
        <w:t>First round discussion</w:t>
      </w:r>
    </w:p>
    <w:p>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
        <w:t>Without agreeing corresponding minimum switching times the switching feature would not be available for SCS greater than 60 kHz kHz.</w:t>
      </w:r>
    </w:p>
    <w:p>
      <w:pPr>
        <w:rPr>
          <w:lang w:val="en-GB" w:eastAsia="zh-CN"/>
        </w:rPr>
      </w:pPr>
      <w:r>
        <w:rPr>
          <w:highlight w:val="yellow"/>
          <w:lang w:val="en-GB" w:eastAsia="zh-CN"/>
        </w:rPr>
        <w:t>Please comment (if any) on the following consideration by NTT DOCOMO.</w:t>
      </w:r>
    </w:p>
    <w:p>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 should be specified for 120/480/960 kHz SCS.</w:t>
      </w:r>
    </w:p>
    <w:p>
      <w:pPr>
        <w:rPr>
          <w:b/>
          <w:bCs/>
          <w:szCs w:val="18"/>
        </w:rPr>
      </w:pPr>
      <w:r>
        <w:rPr>
          <w:b/>
          <w:bCs/>
          <w:szCs w:val="18"/>
        </w:rPr>
        <w:t>Scaling based on the one with 60 kHz SCS can be baseline (i.e. larger than such values should be avoided)</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in general. but also open to discuss other possible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pPr>
              <w:widowControl w:val="0"/>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are open to discuss other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sz w:val="22"/>
                <w:szCs w:val="22"/>
                <w:lang w:val="en-US" w:eastAsia="zh-CN"/>
              </w:rPr>
              <w:t xml:space="preserve">We are open to discuss the minimum </w:t>
            </w:r>
            <m:oMath>
              <m:sSub>
                <m:sSubPr>
                  <m:ctrlPr>
                    <w:rPr>
                      <w:rFonts w:ascii="Cambria Math" w:hAnsi="Cambria Math"/>
                      <w:bCs/>
                      <w:sz w:val="22"/>
                      <w:szCs w:val="22"/>
                    </w:rPr>
                  </m:ctrlPr>
                </m:sSubPr>
                <m:e>
                  <m:r>
                    <w:rPr>
                      <w:rFonts w:ascii="Cambria Math" w:hAnsi="Cambria Math"/>
                      <w:sz w:val="22"/>
                      <w:szCs w:val="22"/>
                    </w:rPr>
                    <m:t>P</m:t>
                  </m:r>
                  <m:ctrlPr>
                    <w:rPr>
                      <w:rFonts w:ascii="Cambria Math" w:hAnsi="Cambria Math"/>
                      <w:bCs/>
                      <w:sz w:val="22"/>
                      <w:szCs w:val="22"/>
                    </w:rPr>
                  </m:ctrlPr>
                </m:e>
                <m:sub>
                  <m:r>
                    <w:rPr>
                      <w:rFonts w:ascii="Cambria Math" w:hAnsi="Cambria Math"/>
                      <w:sz w:val="22"/>
                      <w:szCs w:val="22"/>
                    </w:rPr>
                    <m:t>switch</m:t>
                  </m:r>
                  <m:ctrlPr>
                    <w:rPr>
                      <w:rFonts w:ascii="Cambria Math" w:hAnsi="Cambria Math"/>
                      <w:bCs/>
                      <w:sz w:val="22"/>
                      <w:szCs w:val="22"/>
                    </w:rPr>
                  </m:ctrlPr>
                </m:sub>
              </m:sSub>
            </m:oMath>
            <w:r>
              <w:rPr>
                <w:rFonts w:hint="eastAsia" w:ascii="Cambria Math" w:hAnsi="Cambria Math"/>
                <w:bCs/>
                <w:i w:val="0"/>
                <w:sz w:val="22"/>
                <w:szCs w:val="22"/>
                <w:lang w:val="en-US" w:eastAsia="zh-CN"/>
              </w:rPr>
              <w:t xml:space="preserve"> value.</w:t>
            </w:r>
          </w:p>
        </w:tc>
      </w:tr>
    </w:tbl>
    <w:p>
      <w:pPr>
        <w:rPr>
          <w:lang w:eastAsia="zh-CN"/>
        </w:rPr>
      </w:pPr>
    </w:p>
    <w:p>
      <w:pPr>
        <w:pStyle w:val="3"/>
      </w:pPr>
      <w:r>
        <w:t>Topic A3: BD Budget/Dropping</w:t>
      </w:r>
    </w:p>
    <w:p>
      <w:pPr>
        <w:pStyle w:val="4"/>
        <w:rPr>
          <w:lang w:val="en-GB" w:eastAsia="zh-CN"/>
        </w:rPr>
      </w:pPr>
      <w:r>
        <w:rPr>
          <w:lang w:val="en-GB" w:eastAsia="zh-CN"/>
        </w:rPr>
        <w:t>Issue A3-1: Budget of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Can we agree on the following:</w:t>
      </w:r>
    </w:p>
    <w:p>
      <w:pPr>
        <w:rPr>
          <w:b/>
          <w:bCs/>
          <w:lang w:val="en-GB" w:eastAsia="zh-CN"/>
        </w:rPr>
      </w:pPr>
      <w:r>
        <w:rPr>
          <w:b/>
          <w:bCs/>
          <w:highlight w:val="yellow"/>
          <w:lang w:val="en-GB" w:eastAsia="zh-CN"/>
        </w:rPr>
        <w:t>Proposal:</w:t>
      </w:r>
    </w:p>
    <w:p>
      <w:pPr>
        <w:pStyle w:val="73"/>
        <w:numPr>
          <w:ilvl w:val="0"/>
          <w:numId w:val="29"/>
        </w:numPr>
        <w:rPr>
          <w:b/>
          <w:bCs/>
          <w:lang w:eastAsia="zh-CN"/>
        </w:rPr>
      </w:pPr>
      <w:r>
        <w:rPr>
          <w:b/>
          <w:bCs/>
          <w:lang w:eastAsia="zh-CN"/>
        </w:rPr>
        <w:t>The following limits apply for multi-slot monitoring within X slots</w:t>
      </w:r>
    </w:p>
    <w:p>
      <w:pPr>
        <w:pStyle w:val="73"/>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29"/>
        </w:numPr>
        <w:rPr>
          <w:lang w:val="en-GB" w:eastAsia="zh-CN"/>
        </w:rPr>
      </w:pPr>
      <w:r>
        <w:rPr>
          <w:b/>
          <w:bCs/>
        </w:rPr>
        <w:t>Note: Search spaces will be additionally confined within Y slots, see corresponding discussion in Issue A1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en-US" w:bidi="ar-SA"/>
              </w:rPr>
            </w:pPr>
            <w:r>
              <w:rPr>
                <w:rFonts w:hint="eastAsia"/>
                <w:sz w:val="22"/>
                <w:szCs w:val="22"/>
                <w:lang w:val="en-US"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lang w:val="en-US" w:eastAsia="zh-CN"/>
              </w:rPr>
              <w:t xml:space="preserve">This proposal has been agreed in the GTW session and we are fine with it. Moreover, in our opinion, </w:t>
            </w:r>
            <w:r>
              <w:rPr>
                <w:rFonts w:hint="eastAsia" w:eastAsia="宋体"/>
                <w:b w:val="0"/>
                <w:bCs w:val="0"/>
                <w:lang w:val="en-US" w:eastAsia="zh-CN"/>
              </w:rPr>
              <w:t xml:space="preserve">there is a strong need to consider </w:t>
            </w:r>
            <w:r>
              <w:rPr>
                <w:rFonts w:hint="eastAsia"/>
                <w:lang w:val="en-US" w:eastAsia="zh-CN"/>
              </w:rPr>
              <w:t>BD/CCE budget for per slot PDCCH monitoring because we still have no consensus on how to define multi-slot PDCCH monitoring capability.</w:t>
            </w:r>
            <w:r>
              <w:rPr>
                <w:rFonts w:hint="eastAsia" w:eastAsia="宋体"/>
                <w:b w:val="0"/>
                <w:bCs w:val="0"/>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lang w:val="en-GB" w:eastAsia="zh-CN"/>
        </w:rPr>
      </w:pPr>
    </w:p>
    <w:p>
      <w:pPr>
        <w:pStyle w:val="4"/>
        <w:rPr>
          <w:lang w:val="en-GB" w:eastAsia="zh-CN"/>
        </w:rPr>
      </w:pPr>
      <w:r>
        <w:rPr>
          <w:lang w:val="en-GB" w:eastAsia="zh-CN"/>
        </w:rPr>
        <w:t>Issue A3-2: PDCCH candidate dropping for 480/960 kHz</w:t>
      </w:r>
    </w:p>
    <w:p>
      <w:pPr>
        <w:pStyle w:val="5"/>
        <w:rPr>
          <w:sz w:val="22"/>
          <w:szCs w:val="22"/>
        </w:rPr>
      </w:pPr>
      <w:r>
        <w:rPr>
          <w:sz w:val="22"/>
          <w:szCs w:val="22"/>
        </w:rPr>
        <w:t>First round discussion</w:t>
      </w:r>
    </w:p>
    <w:p>
      <w:pPr>
        <w:rPr>
          <w:lang w:val="en-GB" w:eastAsia="zh-CN"/>
        </w:rPr>
      </w:pPr>
      <w:r>
        <w:rPr>
          <w:lang w:val="en-GB" w:eastAsia="zh-CN"/>
        </w:rPr>
        <w:t>Previous discussion n RAN1#106bis-e and submitted document show a preference to agree on the following proposal (based on NTT DOCOMO, R1-2112097):</w:t>
      </w:r>
    </w:p>
    <w:p>
      <w:pPr>
        <w:rPr>
          <w:b/>
          <w:bCs/>
          <w:szCs w:val="18"/>
        </w:rPr>
      </w:pPr>
      <w:r>
        <w:rPr>
          <w:b/>
          <w:bCs/>
          <w:szCs w:val="18"/>
          <w:highlight w:val="yellow"/>
        </w:rPr>
        <w:t>Proposal:</w:t>
      </w:r>
    </w:p>
    <w:p>
      <w:pPr>
        <w:pStyle w:val="73"/>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pPr>
        <w:pStyle w:val="73"/>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pPr>
        <w:pStyle w:val="73"/>
        <w:numPr>
          <w:ilvl w:val="1"/>
          <w:numId w:val="30"/>
        </w:numPr>
        <w:rPr>
          <w:b/>
          <w:bCs/>
          <w:szCs w:val="18"/>
        </w:rPr>
      </w:pPr>
      <w:r>
        <w:rPr>
          <w:b/>
          <w:bCs/>
          <w:szCs w:val="18"/>
        </w:rPr>
        <w:t>If a USS set is configured across multiple slots in a slot group, the USS set should be checked and dropped as a whole.</w:t>
      </w:r>
    </w:p>
    <w:p>
      <w:pPr>
        <w:pStyle w:val="73"/>
        <w:numPr>
          <w:ilvl w:val="0"/>
          <w:numId w:val="30"/>
        </w:numPr>
        <w:rPr>
          <w:b/>
          <w:bCs/>
          <w:szCs w:val="18"/>
        </w:rPr>
      </w:pPr>
      <w:r>
        <w:rPr>
          <w:b/>
          <w:bCs/>
          <w:szCs w:val="18"/>
        </w:rPr>
        <w:t>Additional dropping rules are not precluded (e.g. when UE moves between beams)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hint="eastAsia"/>
                <w:b/>
                <w:lang w:eastAsia="zh-CN"/>
              </w:rPr>
              <w:t>F</w:t>
            </w:r>
            <w:r>
              <w:rPr>
                <w:b/>
                <w:lang w:eastAsia="zh-CN"/>
              </w:rPr>
              <w:t>or the first bullet,</w:t>
            </w:r>
          </w:p>
          <w:p>
            <w:pPr>
              <w:widowControl w:val="0"/>
              <w:rPr>
                <w:lang w:eastAsia="zh-CN"/>
              </w:rPr>
            </w:pPr>
            <w:r>
              <w:rPr>
                <w:lang w:eastAsia="zh-CN"/>
              </w:rPr>
              <w:t>Agree</w:t>
            </w:r>
          </w:p>
          <w:p>
            <w:pPr>
              <w:widowControl w:val="0"/>
              <w:rPr>
                <w:lang w:eastAsia="zh-CN"/>
              </w:rPr>
            </w:pPr>
            <w:r>
              <w:rPr>
                <w:b/>
                <w:lang w:eastAsia="zh-CN"/>
              </w:rPr>
              <w:t>For the second bullet</w:t>
            </w:r>
            <w:r>
              <w:rPr>
                <w:lang w:eastAsia="zh-CN"/>
              </w:rPr>
              <w:t>,</w:t>
            </w:r>
          </w:p>
          <w:p>
            <w:pPr>
              <w:widowControl w:val="0"/>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pPr>
              <w:widowControl w:val="0"/>
              <w:rPr>
                <w:lang w:eastAsia="zh-CN"/>
              </w:rPr>
            </w:pPr>
            <w:r>
              <w:rPr>
                <w:lang w:eastAsia="zh-CN"/>
              </w:rPr>
              <w:t>We don’t see any benefit of adopting the same rule as R16 to drop specific search space set(s) with higher index, it was designed for single 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It might be good to add that dropping is done with the granularity of a slot group (instead of a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sz w:val="22"/>
                <w:szCs w:val="22"/>
                <w:lang w:val="en-US" w:eastAsia="zh-CN"/>
              </w:rPr>
              <w:t>ZTE, Sanechips</w:t>
            </w:r>
          </w:p>
        </w:tc>
        <w:tc>
          <w:tcPr>
            <w:tcW w:w="12176" w:type="dxa"/>
            <w:vAlign w:val="center"/>
          </w:tcPr>
          <w:p>
            <w:pPr>
              <w:widowControl w:val="0"/>
              <w:rPr>
                <w:lang w:eastAsia="zh-CN"/>
              </w:rPr>
            </w:pPr>
            <w:r>
              <w:rPr>
                <w:rFonts w:hint="eastAsia"/>
                <w:sz w:val="22"/>
                <w:szCs w:val="22"/>
                <w:lang w:val="en-US" w:eastAsia="zh-CN"/>
              </w:rPr>
              <w:t>We agree with this proposal.</w:t>
            </w:r>
          </w:p>
        </w:tc>
      </w:tr>
    </w:tbl>
    <w:p>
      <w:pPr>
        <w:rPr>
          <w:lang w:eastAsia="zh-CN"/>
        </w:rPr>
      </w:pPr>
    </w:p>
    <w:p>
      <w:pPr>
        <w:pStyle w:val="4"/>
        <w:rPr>
          <w:lang w:val="en-GB" w:eastAsia="zh-CN"/>
        </w:rPr>
      </w:pPr>
      <w:r>
        <w:rPr>
          <w:lang w:val="en-GB" w:eastAsia="zh-CN"/>
        </w:rPr>
        <w:t>Issue A3-3: PDCCH candidate dropping when MOs change</w:t>
      </w:r>
    </w:p>
    <w:p>
      <w:pPr>
        <w:pStyle w:val="5"/>
        <w:rPr>
          <w:sz w:val="22"/>
          <w:szCs w:val="22"/>
        </w:rPr>
      </w:pPr>
      <w:r>
        <w:rPr>
          <w:sz w:val="22"/>
          <w:szCs w:val="22"/>
        </w:rPr>
        <w:t>First round discussion</w:t>
      </w:r>
    </w:p>
    <w:p>
      <w:pPr>
        <w:rPr>
          <w:lang w:val="en-GB" w:eastAsia="zh-CN"/>
        </w:rPr>
      </w:pPr>
      <w:r>
        <w:rPr>
          <w:highlight w:val="yellow"/>
          <w:lang w:val="en-GB" w:eastAsia="zh-CN"/>
        </w:rPr>
        <w:t>Please comment on the following proposal (Lenovo, R1-2111642).</w:t>
      </w:r>
    </w:p>
    <w:p>
      <w:pPr>
        <w:rPr>
          <w:b/>
          <w:bCs/>
          <w:szCs w:val="18"/>
        </w:rPr>
      </w:pPr>
      <w:r>
        <w:rPr>
          <w:b/>
          <w:bCs/>
          <w:szCs w:val="18"/>
          <w:highlight w:val="yellow"/>
        </w:rPr>
        <w:t>Proposal:</w:t>
      </w:r>
    </w:p>
    <w:p>
      <w:pPr>
        <w:pStyle w:val="73"/>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spacing w:after="160"/>
        <w:ind w:left="0"/>
        <w:jc w:val="center"/>
      </w:pPr>
      <w:r>
        <w:object>
          <v:shape id="_x0000_i1026" o:spt="75" type="#_x0000_t75" style="height:196.35pt;width:519.8pt;" o:ole="t" filled="f" o:preferrelative="t" stroked="f" coordsize="21600,21600">
            <v:path/>
            <v:fill on="f" focussize="0,0"/>
            <v:stroke on="f" joinstyle="miter"/>
            <v:imagedata r:id="rId8" o:title=""/>
            <o:lock v:ext="edit" aspectratio="t"/>
            <w10:wrap type="none"/>
            <w10:anchorlock/>
          </v:shape>
          <o:OLEObject Type="Embed" ProgID="Visio.Drawing.15" ShapeID="_x0000_i1026" DrawAspect="Content" ObjectID="_1468075726" r:id="rId7">
            <o:LockedField>false</o:LockedField>
          </o:OLEObject>
        </w:object>
      </w:r>
    </w:p>
    <w:p>
      <w:pPr>
        <w:pStyle w:val="73"/>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think this proposal is dependent on the outcome of Topic A1. Thus, it should be deferred until the discussion of Topic A1 is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This can be discussed later after Topic A1. Furthermore, we think Group(2) SS should be prioritized over Group(1) SS if dropping is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sz w:val="22"/>
                <w:szCs w:val="22"/>
                <w:lang w:val="en-US" w:eastAsia="zh-CN"/>
              </w:rPr>
              <w:t>ZTE, Sanechips</w:t>
            </w:r>
          </w:p>
        </w:tc>
        <w:tc>
          <w:tcPr>
            <w:tcW w:w="12176" w:type="dxa"/>
            <w:vAlign w:val="center"/>
          </w:tcPr>
          <w:p>
            <w:pPr>
              <w:widowControl w:val="0"/>
              <w:numPr>
                <w:ilvl w:val="-1"/>
                <w:numId w:val="0"/>
              </w:numPr>
              <w:spacing w:after="160"/>
              <w:ind w:left="0" w:firstLine="0"/>
              <w:jc w:val="left"/>
              <w:rPr>
                <w:rFonts w:hint="eastAsia" w:eastAsia="宋体"/>
                <w:lang w:val="en-US" w:eastAsia="zh-CN"/>
              </w:rPr>
            </w:pPr>
            <w:r>
              <w:rPr>
                <w:rFonts w:hint="eastAsia" w:eastAsia="宋体"/>
                <w:lang w:val="en-US" w:eastAsia="zh-CN"/>
              </w:rPr>
              <w:t>We can not agree with this proposal, a UE drops UE specific search space set(s) with higher index when SS sets are overbooked and expects there is</w:t>
            </w:r>
            <w:r>
              <w:rPr>
                <w:rFonts w:hint="eastAsia" w:eastAsia="宋体"/>
                <w:color w:val="0000FF"/>
                <w:lang w:val="en-US" w:eastAsia="zh-CN"/>
              </w:rPr>
              <w:t xml:space="preserve"> no overbooking for CSS sets</w:t>
            </w:r>
            <w:r>
              <w:rPr>
                <w:rFonts w:hint="eastAsia" w:eastAsia="宋体"/>
                <w:lang w:val="en-US" w:eastAsia="zh-CN"/>
              </w:rPr>
              <w:t>. As we state above, we don</w:t>
            </w:r>
            <w:r>
              <w:rPr>
                <w:rFonts w:hint="default" w:eastAsia="宋体"/>
                <w:lang w:val="en-US" w:eastAsia="zh-CN"/>
              </w:rPr>
              <w:t>’</w:t>
            </w:r>
            <w:r>
              <w:rPr>
                <w:rFonts w:hint="eastAsia" w:eastAsia="宋体"/>
                <w:lang w:val="en-US" w:eastAsia="zh-CN"/>
              </w:rPr>
              <w:t xml:space="preserve">t think back-to-back monitoring </w:t>
            </w:r>
            <w:r>
              <w:rPr>
                <w:rFonts w:hint="eastAsia"/>
                <w:lang w:val="en-US" w:eastAsia="zh-CN"/>
              </w:rPr>
              <w:t xml:space="preserve">due to SSB shifting </w:t>
            </w:r>
            <w:r>
              <w:rPr>
                <w:rFonts w:hint="eastAsia" w:eastAsia="宋体"/>
                <w:lang w:val="en-US" w:eastAsia="zh-CN"/>
              </w:rPr>
              <w:t xml:space="preserve">is really a problem. </w:t>
            </w:r>
          </w:p>
          <w:p>
            <w:pPr>
              <w:widowControl w:val="0"/>
              <w:numPr>
                <w:ilvl w:val="-1"/>
                <w:numId w:val="0"/>
              </w:numPr>
              <w:spacing w:after="160"/>
              <w:ind w:left="0" w:leftChars="0" w:firstLine="0" w:firstLineChars="0"/>
              <w:jc w:val="left"/>
              <w:rPr>
                <w:lang w:eastAsia="zh-CN"/>
              </w:rPr>
            </w:pPr>
            <w:r>
              <w:rPr>
                <w:rFonts w:hint="eastAsia" w:eastAsia="宋体"/>
                <w:lang w:val="en-US" w:eastAsia="zh-CN"/>
              </w:rPr>
              <w:t xml:space="preserve">When </w:t>
            </w:r>
            <w:r>
              <w:rPr>
                <w:rFonts w:hint="eastAsia"/>
                <w:lang w:eastAsia="zh-CN"/>
              </w:rPr>
              <w:t xml:space="preserve">back-to-back monitoring happens </w:t>
            </w:r>
            <w:r>
              <w:rPr>
                <w:rFonts w:hint="eastAsia"/>
                <w:lang w:val="en-US" w:eastAsia="zh-CN"/>
              </w:rPr>
              <w:t>because</w:t>
            </w:r>
            <w:r>
              <w:rPr>
                <w:rFonts w:hint="eastAsia"/>
                <w:lang w:eastAsia="zh-CN"/>
              </w:rPr>
              <w:t xml:space="preserve"> the slot index n0 changes</w:t>
            </w:r>
            <w:r>
              <w:rPr>
                <w:rFonts w:hint="eastAsia"/>
                <w:lang w:val="en-US" w:eastAsia="zh-CN"/>
              </w:rPr>
              <w:t xml:space="preserve">, </w:t>
            </w:r>
            <w:r>
              <w:rPr>
                <w:rFonts w:hint="eastAsia"/>
                <w:lang w:eastAsia="zh-CN"/>
              </w:rPr>
              <w:t>we do</w:t>
            </w:r>
            <w:r>
              <w:rPr>
                <w:rFonts w:hint="eastAsia"/>
                <w:lang w:val="en-US" w:eastAsia="zh-CN"/>
              </w:rPr>
              <w:t xml:space="preserve"> not</w:t>
            </w:r>
            <w:r>
              <w:rPr>
                <w:rFonts w:hint="eastAsia"/>
                <w:lang w:eastAsia="zh-CN"/>
              </w:rPr>
              <w:t xml:space="preserve"> need to</w:t>
            </w:r>
            <w:r>
              <w:rPr>
                <w:rFonts w:hint="eastAsia"/>
                <w:lang w:val="en-US" w:eastAsia="zh-CN"/>
              </w:rPr>
              <w:t xml:space="preserve"> worry too much about it</w:t>
            </w:r>
            <w:r>
              <w:rPr>
                <w:rFonts w:hint="eastAsia"/>
                <w:lang w:eastAsia="zh-CN"/>
              </w:rPr>
              <w:t xml:space="preserve"> </w:t>
            </w:r>
            <w:r>
              <w:rPr>
                <w:rFonts w:hint="eastAsia"/>
                <w:lang w:val="en-US" w:eastAsia="zh-CN"/>
              </w:rPr>
              <w:t>since SSB shifting is</w:t>
            </w:r>
            <w:r>
              <w:rPr>
                <w:rFonts w:hint="eastAsia"/>
                <w:lang w:eastAsia="zh-CN"/>
              </w:rPr>
              <w:t xml:space="preserve"> a common issue</w:t>
            </w:r>
            <w:r>
              <w:rPr>
                <w:rFonts w:hint="eastAsia"/>
                <w:lang w:val="en-US" w:eastAsia="zh-CN"/>
              </w:rPr>
              <w:t xml:space="preserve"> even in Rel-15 and it only happens occasionally</w:t>
            </w:r>
            <w:r>
              <w:rPr>
                <w:rFonts w:hint="eastAsia"/>
                <w:lang w:eastAsia="zh-CN"/>
              </w:rPr>
              <w:t>.</w:t>
            </w:r>
            <w:r>
              <w:rPr>
                <w:rFonts w:hint="eastAsia"/>
                <w:lang w:val="en-US" w:eastAsia="zh-CN"/>
              </w:rPr>
              <w:t xml:space="preserve">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bl>
    <w:p>
      <w:pPr>
        <w:rPr>
          <w:lang w:eastAsia="zh-CN"/>
        </w:rPr>
      </w:pPr>
    </w:p>
    <w:p>
      <w:pPr>
        <w:pStyle w:val="3"/>
      </w:pPr>
      <w:r>
        <w:t>Topic B: Multi-Beam Aspects</w:t>
      </w:r>
    </w:p>
    <w:p>
      <w:pPr>
        <w:pStyle w:val="4"/>
        <w:rPr>
          <w:lang w:val="en-GB" w:eastAsia="zh-CN"/>
        </w:rPr>
      </w:pPr>
      <w:r>
        <w:rPr>
          <w:lang w:val="en-GB" w:eastAsia="zh-CN"/>
        </w:rPr>
        <w:t>Issue B-1: Beam-specific indication in DCI format 2_0</w:t>
      </w:r>
    </w:p>
    <w:p>
      <w:pPr>
        <w:rPr>
          <w:bCs/>
        </w:rPr>
      </w:pPr>
      <w:r>
        <w:rPr>
          <w:bCs/>
        </w:rPr>
        <w:t>Several contributions show the following proposal; however one company prefers to not discuss this enhancement as part of Release 17.</w:t>
      </w:r>
    </w:p>
    <w:p>
      <w:pPr>
        <w:rPr>
          <w:lang w:val="en-GB" w:eastAsia="zh-CN"/>
        </w:rPr>
      </w:pPr>
      <w:r>
        <w:rPr>
          <w:highlight w:val="yellow"/>
          <w:lang w:val="en-GB" w:eastAsia="zh-CN"/>
        </w:rPr>
        <w:t>Please comment on the following proposal.</w:t>
      </w:r>
    </w:p>
    <w:p>
      <w:pPr>
        <w:rPr>
          <w:b/>
        </w:rPr>
      </w:pPr>
      <w:r>
        <w:rPr>
          <w:b/>
        </w:rPr>
        <w:t>Proposal: In DCI format 2_0, the following parameters can be indicated in a beam-specific manner</w:t>
      </w:r>
    </w:p>
    <w:p>
      <w:pPr>
        <w:pStyle w:val="73"/>
        <w:numPr>
          <w:ilvl w:val="0"/>
          <w:numId w:val="31"/>
        </w:numPr>
        <w:rPr>
          <w:b/>
        </w:rPr>
      </w:pPr>
      <w:r>
        <w:rPr>
          <w:b/>
        </w:rPr>
        <w:t>Remaining CO duration</w:t>
      </w:r>
    </w:p>
    <w:p>
      <w:pPr>
        <w:pStyle w:val="73"/>
        <w:numPr>
          <w:ilvl w:val="0"/>
          <w:numId w:val="31"/>
        </w:numPr>
        <w:rPr>
          <w:b/>
        </w:rPr>
      </w:pPr>
      <w:r>
        <w:rPr>
          <w:b/>
        </w:rPr>
        <w:t>Available RB set</w:t>
      </w:r>
    </w:p>
    <w:p>
      <w:pPr>
        <w:pStyle w:val="73"/>
        <w:numPr>
          <w:ilvl w:val="0"/>
          <w:numId w:val="31"/>
        </w:numPr>
        <w:rPr>
          <w:b/>
        </w:rPr>
      </w:pPr>
      <w:r>
        <w:rPr>
          <w:b/>
        </w:rPr>
        <w:t>Search space group switching</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For the first bullet,</w:t>
            </w:r>
          </w:p>
          <w:p>
            <w:pPr>
              <w:widowControl w:val="0"/>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pPr>
              <w:widowControl w:val="0"/>
              <w:rPr>
                <w:lang w:eastAsia="zh-CN"/>
              </w:rPr>
            </w:pPr>
            <w:r>
              <w:rPr>
                <w:lang w:eastAsia="zh-CN"/>
              </w:rPr>
              <w:t>For the second</w:t>
            </w:r>
            <w:r>
              <w:rPr>
                <w:rFonts w:hint="eastAsia"/>
                <w:lang w:eastAsia="zh-CN"/>
              </w:rPr>
              <w:t>/</w:t>
            </w:r>
            <w:r>
              <w:rPr>
                <w:lang w:eastAsia="zh-CN"/>
              </w:rPr>
              <w:t>third bullet,</w:t>
            </w:r>
          </w:p>
          <w:p>
            <w:pPr>
              <w:widowControl w:val="0"/>
              <w:rPr>
                <w:lang w:eastAsia="zh-CN"/>
              </w:rPr>
            </w:pPr>
            <w:r>
              <w:rPr>
                <w:lang w:eastAsia="zh-CN"/>
              </w:rPr>
              <w:t>If directional LBT is adopted, it is possible to support per beam available RB set/SSGS.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2"/>
                <w:szCs w:val="22"/>
                <w:lang w:val="en-US" w:eastAsia="zh-CN"/>
              </w:rPr>
              <w:t>ZTE, Sanechips</w:t>
            </w:r>
          </w:p>
        </w:tc>
        <w:tc>
          <w:tcPr>
            <w:tcW w:w="12176" w:type="dxa"/>
            <w:vAlign w:val="center"/>
          </w:tcPr>
          <w:p>
            <w:pPr>
              <w:widowControl w:val="0"/>
              <w:rPr>
                <w:lang w:eastAsia="zh-CN"/>
              </w:rPr>
            </w:pPr>
            <w:r>
              <w:rPr>
                <w:rFonts w:hint="eastAsia"/>
                <w:lang w:val="en-US" w:eastAsia="zh-CN"/>
              </w:rPr>
              <w:t>We suggest to de-prioritize this proposal.</w:t>
            </w:r>
          </w:p>
        </w:tc>
      </w:tr>
    </w:tbl>
    <w:p>
      <w:pPr>
        <w:rPr>
          <w:lang w:val="en-GB" w:eastAsia="zh-CN"/>
        </w:rPr>
      </w:pPr>
    </w:p>
    <w:p>
      <w:pPr>
        <w:pStyle w:val="3"/>
      </w:pPr>
      <w:r>
        <w:t>Topic D: Multi-Cell Operation, Cross-carrier scheduling</w:t>
      </w:r>
    </w:p>
    <w:p>
      <w:pPr>
        <w:pStyle w:val="4"/>
        <w:rPr>
          <w:lang w:val="en-GB" w:eastAsia="zh-CN"/>
        </w:rPr>
      </w:pPr>
      <w:r>
        <w:rPr>
          <w:lang w:val="en-GB" w:eastAsia="zh-CN"/>
        </w:rPr>
        <w:t>Issue D-1: Cross-carrier scheduling and multi-cell operation limitations</w:t>
      </w:r>
    </w:p>
    <w:p>
      <w:pPr>
        <w:rPr>
          <w:bCs/>
        </w:rPr>
      </w:pPr>
      <w:r>
        <w:rPr>
          <w:bCs/>
        </w:rPr>
        <w:t>Discussion shows some support for a limitation along the following line, wth discrepancies for the value of k:</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spacing w:before="120"/>
        <w:rPr>
          <w:lang w:val="en-GB"/>
        </w:rPr>
      </w:pPr>
      <w:r>
        <w:rPr>
          <w:lang w:val="en-GB"/>
        </w:rPr>
        <w:t>Suggested values range from k=3 to k=5, or no imposed limit:</w:t>
      </w:r>
    </w:p>
    <w:p>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pPr>
        <w:pStyle w:val="5"/>
        <w:rPr>
          <w:sz w:val="22"/>
          <w:szCs w:val="22"/>
        </w:rPr>
      </w:pPr>
      <w:r>
        <w:rPr>
          <w:sz w:val="22"/>
          <w:szCs w:val="22"/>
        </w:rPr>
        <w:t>First round discussion</w:t>
      </w:r>
    </w:p>
    <w:p>
      <w:r>
        <w:t>Given earlier discussion and present contributions, FL suggest to decide between k=4 and k=5. In FL's understanding, a lack of consensus on this issue means that there is no cross-carrier scheduling limitation w.r.t. FRs/SCS (Alt 3 below).</w:t>
      </w:r>
    </w:p>
    <w:p>
      <w:pPr>
        <w:rPr>
          <w:b/>
        </w:rPr>
      </w:pPr>
      <w:r>
        <w:rPr>
          <w:b/>
          <w:highlight w:val="yellow"/>
        </w:rPr>
        <w:t>Please provide your comments on the following proposal:</w:t>
      </w:r>
    </w:p>
    <w:p>
      <w:pPr>
        <w:pStyle w:val="73"/>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pPr>
        <w:pStyle w:val="73"/>
        <w:numPr>
          <w:ilvl w:val="1"/>
          <w:numId w:val="32"/>
        </w:numPr>
        <w:spacing w:before="120"/>
        <w:rPr>
          <w:b/>
          <w:bCs/>
          <w:lang w:val="de-DE"/>
        </w:rPr>
      </w:pPr>
      <w:r>
        <w:rPr>
          <w:b/>
          <w:bCs/>
          <w:lang w:val="de-DE"/>
        </w:rPr>
        <w:t>Alt 1: k=4</w:t>
      </w:r>
      <w:bookmarkStart w:id="89" w:name="_GoBack"/>
      <w:bookmarkEnd w:id="89"/>
    </w:p>
    <w:p>
      <w:pPr>
        <w:pStyle w:val="73"/>
        <w:numPr>
          <w:ilvl w:val="1"/>
          <w:numId w:val="32"/>
        </w:numPr>
        <w:spacing w:before="120"/>
        <w:rPr>
          <w:b/>
          <w:bCs/>
          <w:lang w:val="en-GB"/>
        </w:rPr>
      </w:pPr>
      <w:r>
        <w:rPr>
          <w:b/>
          <w:bCs/>
          <w:lang w:val="de-DE"/>
        </w:rPr>
        <w:t xml:space="preserve">Alt 2: </w:t>
      </w:r>
      <w:r>
        <w:rPr>
          <w:b/>
          <w:bCs/>
          <w:lang w:val="en-GB"/>
        </w:rPr>
        <w:t>k=5</w:t>
      </w:r>
    </w:p>
    <w:p>
      <w:pPr>
        <w:pStyle w:val="73"/>
        <w:numPr>
          <w:ilvl w:val="1"/>
          <w:numId w:val="32"/>
        </w:numPr>
        <w:spacing w:before="120"/>
        <w:rPr>
          <w:b/>
          <w:bCs/>
          <w:lang w:val="en-GB"/>
        </w:rPr>
      </w:pPr>
      <w:r>
        <w:rPr>
          <w:b/>
          <w:bCs/>
          <w:lang w:val="en-GB"/>
        </w:rPr>
        <w:t>Alt 3: unlimited, i.e. cross-carrier scheduling is supported between any FR1 and any FR2 carriers.</w:t>
      </w:r>
    </w:p>
    <w:p>
      <w:pPr>
        <w:spacing w:before="120"/>
        <w:rPr>
          <w:lang w:val="en-GB"/>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K value can be indicated as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Alt 3, and K value can be indicated via UE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pPr>
            <w:r>
              <w:t>We support Alt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sz w:val="22"/>
                <w:szCs w:val="22"/>
                <w:lang w:val="en-US" w:eastAsia="zh-CN"/>
              </w:rPr>
              <w:t>ZTE, Sanechips</w:t>
            </w:r>
          </w:p>
        </w:tc>
        <w:tc>
          <w:tcPr>
            <w:tcW w:w="12176" w:type="dxa"/>
            <w:vAlign w:val="center"/>
          </w:tcPr>
          <w:p>
            <w:pPr>
              <w:widowControl/>
              <w:spacing w:line="240" w:lineRule="auto"/>
              <w:jc w:val="left"/>
              <w:rPr>
                <w:rFonts w:hint="eastAsia" w:eastAsia="宋体"/>
                <w:lang w:val="en-US" w:eastAsia="zh-CN"/>
              </w:rPr>
            </w:pPr>
            <w:r>
              <w:rPr>
                <w:rFonts w:hint="eastAsia" w:cs="Times New Roman"/>
                <w:sz w:val="22"/>
                <w:szCs w:val="22"/>
                <w:lang w:val="en-US" w:eastAsia="zh-CN" w:bidi="ar-SA"/>
              </w:rPr>
              <w:t>Basically, w</w:t>
            </w:r>
            <w:r>
              <w:rPr>
                <w:rFonts w:hint="eastAsia" w:eastAsia="宋体"/>
                <w:lang w:val="en-US" w:eastAsia="zh-CN"/>
              </w:rPr>
              <w:t xml:space="preserve">e can not rule out the case of a cell with low SCS (e.g. 15kHz) cross-carrier schedules other cells with high SCS (e.g. 480kHz). The value of k should be no less than 4 to support cross carrier scheduling from FR2-2 to FR1. </w:t>
            </w:r>
          </w:p>
          <w:p>
            <w:pPr>
              <w:widowControl/>
              <w:spacing w:line="240" w:lineRule="auto"/>
              <w:jc w:val="left"/>
            </w:pPr>
            <w:r>
              <w:rPr>
                <w:rFonts w:hint="eastAsia" w:eastAsia="宋体"/>
                <w:lang w:val="en-US" w:eastAsia="zh-CN"/>
              </w:rPr>
              <w:t>We are open for the k value as long as persuasive reasons are provided.</w:t>
            </w:r>
          </w:p>
        </w:tc>
      </w:tr>
    </w:tbl>
    <w:p/>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pPr>
              <w:widowControl/>
              <w:rPr>
                <w:i/>
              </w:rPr>
            </w:pPr>
            <w:r>
              <w:rPr>
                <w:b/>
                <w:i/>
              </w:rPr>
              <w:t xml:space="preserve">Observation 1: The BD/CCE budget corresponds to X-slot group should be specified in RAN1 spec. UE would only report the capability to support X-slot PDCCH monitoring with optional X value.  </w:t>
            </w:r>
          </w:p>
          <w:p>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pPr>
              <w:pStyle w:val="73"/>
              <w:widowControl w:val="0"/>
              <w:numPr>
                <w:ilvl w:val="0"/>
                <w:numId w:val="19"/>
              </w:numPr>
              <w:autoSpaceDE w:val="0"/>
              <w:autoSpaceDN w:val="0"/>
              <w:adjustRightInd w:val="0"/>
              <w:spacing w:before="120" w:beforeLines="50" w:after="240" w:line="240" w:lineRule="auto"/>
              <w:contextualSpacing/>
              <w:jc w:val="both"/>
              <w:rPr>
                <w:b/>
                <w:i/>
                <w:lang w:eastAsia="zh-CN"/>
              </w:rPr>
            </w:pPr>
            <w:r>
              <w:rPr>
                <w:b/>
                <w:i/>
                <w:lang w:eastAsia="zh-CN"/>
              </w:rPr>
              <w:t>The capability of X=2 for 480 kHz is not supported.</w:t>
            </w:r>
          </w:p>
          <w:p>
            <w:pPr>
              <w:pStyle w:val="73"/>
              <w:widowControl w:val="0"/>
              <w:numPr>
                <w:ilvl w:val="0"/>
                <w:numId w:val="19"/>
              </w:numPr>
              <w:autoSpaceDE w:val="0"/>
              <w:autoSpaceDN w:val="0"/>
              <w:adjustRightInd w:val="0"/>
              <w:spacing w:before="120" w:beforeLines="5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pPr>
              <w:pStyle w:val="73"/>
              <w:widowControl w:val="0"/>
              <w:numPr>
                <w:ilvl w:val="0"/>
                <w:numId w:val="20"/>
              </w:numPr>
              <w:autoSpaceDE w:val="0"/>
              <w:autoSpaceDN w:val="0"/>
              <w:adjustRightInd w:val="0"/>
              <w:spacing w:after="120" w:line="240" w:lineRule="auto"/>
              <w:ind w:left="508" w:leftChars="231"/>
              <w:contextualSpacing/>
              <w:jc w:val="both"/>
              <w:rPr>
                <w:b/>
                <w:i/>
                <w:color w:val="000000"/>
                <w:lang w:val="en-GB"/>
              </w:rPr>
            </w:pPr>
            <w:r>
              <w:rPr>
                <w:b/>
                <w:i/>
                <w:color w:val="000000"/>
                <w:lang w:val="en-GB"/>
              </w:rPr>
              <w:t>For Group 1) SS</w:t>
            </w:r>
          </w:p>
          <w:p>
            <w:pPr>
              <w:pStyle w:val="73"/>
              <w:widowControl w:val="0"/>
              <w:numPr>
                <w:ilvl w:val="0"/>
                <w:numId w:val="16"/>
              </w:numPr>
              <w:ind w:left="816" w:leftChars="371"/>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pPr>
              <w:pStyle w:val="73"/>
              <w:widowControl w:val="0"/>
              <w:numPr>
                <w:ilvl w:val="0"/>
                <w:numId w:val="20"/>
              </w:numPr>
              <w:autoSpaceDE w:val="0"/>
              <w:autoSpaceDN w:val="0"/>
              <w:adjustRightInd w:val="0"/>
              <w:spacing w:after="120" w:line="240" w:lineRule="auto"/>
              <w:ind w:left="508" w:leftChars="231"/>
              <w:contextualSpacing/>
              <w:jc w:val="both"/>
              <w:rPr>
                <w:b/>
                <w:i/>
                <w:color w:val="000000"/>
                <w:lang w:val="en-GB"/>
              </w:rPr>
            </w:pPr>
            <w:r>
              <w:rPr>
                <w:b/>
                <w:i/>
                <w:color w:val="000000"/>
                <w:lang w:val="en-GB"/>
              </w:rPr>
              <w:t xml:space="preserve">For Group 2) SS </w:t>
            </w:r>
          </w:p>
          <w:p>
            <w:pPr>
              <w:pStyle w:val="73"/>
              <w:widowControl w:val="0"/>
              <w:numPr>
                <w:ilvl w:val="0"/>
                <w:numId w:val="16"/>
              </w:numPr>
              <w:ind w:left="816" w:leftChars="371"/>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pPr>
              <w:pStyle w:val="73"/>
              <w:widowControl w:val="0"/>
              <w:numPr>
                <w:ilvl w:val="0"/>
                <w:numId w:val="19"/>
              </w:numPr>
              <w:autoSpaceDE w:val="0"/>
              <w:autoSpaceDN w:val="0"/>
              <w:adjustRightInd w:val="0"/>
              <w:spacing w:before="120" w:beforeLines="5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pPr>
              <w:pStyle w:val="73"/>
              <w:widowControl w:val="0"/>
              <w:numPr>
                <w:ilvl w:val="0"/>
                <w:numId w:val="19"/>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pPr>
              <w:pStyle w:val="73"/>
              <w:widowControl w:val="0"/>
              <w:numPr>
                <w:ilvl w:val="0"/>
                <w:numId w:val="19"/>
              </w:numPr>
              <w:autoSpaceDE w:val="0"/>
              <w:autoSpaceDN w:val="0"/>
              <w:adjustRightInd w:val="0"/>
              <w:spacing w:before="120" w:beforeLines="5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pPr>
              <w:widowControl w:val="0"/>
              <w:spacing w:before="120" w:beforeLines="50" w:after="240"/>
              <w:rPr>
                <w:bCs/>
                <w:iCs/>
                <w:color w:val="000000"/>
              </w:rPr>
            </w:pPr>
          </w:p>
        </w:tc>
      </w:tr>
    </w:tbl>
    <w:p>
      <w:pPr>
        <w:rPr>
          <w:lang w:val="en-GB"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pPr>
              <w:widowControl w:val="0"/>
              <w:rPr>
                <w:b/>
                <w:bCs/>
              </w:rPr>
            </w:pPr>
            <w:r>
              <w:rPr>
                <w:b/>
                <w:bCs/>
              </w:rPr>
              <w:t>Proposal 1: Support the following values of YGroup1 and YGroup2</w:t>
            </w:r>
          </w:p>
          <w:p>
            <w:pPr>
              <w:pStyle w:val="73"/>
              <w:widowControl w:val="0"/>
              <w:numPr>
                <w:ilvl w:val="0"/>
                <w:numId w:val="33"/>
              </w:numPr>
              <w:snapToGrid/>
              <w:spacing w:after="160"/>
              <w:contextualSpacing/>
              <w:rPr>
                <w:b/>
                <w:bCs/>
              </w:rPr>
            </w:pPr>
            <w:r>
              <w:rPr>
                <w:b/>
                <w:bCs/>
              </w:rPr>
              <w:t>For X=8: (YGroup1, YGroup2) = (4,2), (2,2), (1,2)</w:t>
            </w:r>
          </w:p>
          <w:p>
            <w:pPr>
              <w:pStyle w:val="73"/>
              <w:widowControl w:val="0"/>
              <w:numPr>
                <w:ilvl w:val="0"/>
                <w:numId w:val="33"/>
              </w:numPr>
              <w:snapToGrid/>
              <w:spacing w:after="160"/>
              <w:contextualSpacing/>
              <w:rPr>
                <w:b/>
                <w:bCs/>
              </w:rPr>
            </w:pPr>
            <w:r>
              <w:rPr>
                <w:b/>
                <w:bCs/>
              </w:rPr>
              <w:t>For X=4: (YGroup1, YGroup2) = (2,2), (1,2)</w:t>
            </w:r>
          </w:p>
          <w:p>
            <w:pPr>
              <w:pStyle w:val="73"/>
              <w:widowControl w:val="0"/>
              <w:numPr>
                <w:ilvl w:val="0"/>
                <w:numId w:val="33"/>
              </w:numPr>
              <w:snapToGrid/>
              <w:spacing w:after="160"/>
              <w:contextualSpacing/>
              <w:rPr>
                <w:b/>
                <w:bCs/>
              </w:rPr>
            </w:pPr>
            <w:r>
              <w:rPr>
                <w:b/>
                <w:bCs/>
              </w:rPr>
              <w:t>For X=2: (YGroup1, YGroup2) = (1,2)</w:t>
            </w:r>
          </w:p>
          <w:p>
            <w:pPr>
              <w:widowControl w:val="0"/>
            </w:pPr>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pPr>
              <w:widowControl w:val="0"/>
              <w:rPr>
                <w:b/>
                <w:bCs/>
              </w:rPr>
            </w:pPr>
            <w:r>
              <w:rPr>
                <w:b/>
                <w:bCs/>
              </w:rPr>
              <w:t>Proposal 2: For the same size of group pattern X, the offset between the start of YGroup1 and YGroup2 should be maintained constant in the same cell in the absence of RRC configuration.</w:t>
            </w:r>
          </w:p>
          <w:p>
            <w:pPr>
              <w:widowControl w:val="0"/>
              <w:rPr>
                <w:b/>
                <w:bCs/>
              </w:rPr>
            </w:pPr>
            <w:r>
              <w:rPr>
                <w:b/>
                <w:bCs/>
              </w:rPr>
              <w:t>Proposal 3: The reported BD capabilities is done per X slots group as in the agreement. In other words, remove from the FFS part of the agreement:</w:t>
            </w:r>
          </w:p>
          <w:p>
            <w:pPr>
              <w:widowControl w:val="0"/>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pPr>
              <w:widowControl w:val="0"/>
            </w:pPr>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pPr>
              <w:widowControl w:val="0"/>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pPr>
              <w:widowControl w:val="0"/>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pPr>
              <w:widowControl w:val="0"/>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pPr>
              <w:widowControl w:val="0"/>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pPr>
              <w:widowControl w:val="0"/>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pPr>
              <w:widowControl w:val="0"/>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pPr>
              <w:widowControl w:val="0"/>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pPr>
              <w:widowControl w:val="0"/>
              <w:numPr>
                <w:ilvl w:val="0"/>
                <w:numId w:val="16"/>
              </w:numPr>
              <w:autoSpaceDE/>
              <w:autoSpaceDN/>
              <w:adjustRightInd/>
              <w:snapToGrid/>
              <w:spacing w:after="0" w:line="240" w:lineRule="auto"/>
              <w:rPr>
                <w:b/>
                <w:bCs/>
                <w:lang w:eastAsia="zh-CN"/>
              </w:rPr>
            </w:pPr>
            <w:r>
              <w:rPr>
                <w:b/>
                <w:bCs/>
                <w:lang w:eastAsia="zh-CN"/>
              </w:rPr>
              <w:t>For Group (1) SS</w:t>
            </w:r>
          </w:p>
          <w:p>
            <w:pPr>
              <w:widowControl w:val="0"/>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pPr>
              <w:widowControl w:val="0"/>
              <w:numPr>
                <w:ilvl w:val="0"/>
                <w:numId w:val="16"/>
              </w:numPr>
              <w:autoSpaceDE/>
              <w:autoSpaceDN/>
              <w:adjustRightInd/>
              <w:snapToGrid/>
              <w:spacing w:after="0" w:line="240" w:lineRule="auto"/>
              <w:rPr>
                <w:b/>
                <w:bCs/>
                <w:lang w:eastAsia="zh-CN"/>
              </w:rPr>
            </w:pPr>
            <w:r>
              <w:rPr>
                <w:b/>
                <w:bCs/>
                <w:lang w:eastAsia="zh-CN"/>
              </w:rPr>
              <w:t>For Group (2) SS</w:t>
            </w:r>
          </w:p>
          <w:p>
            <w:pPr>
              <w:widowControl w:val="0"/>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pPr>
              <w:widowControl w:val="0"/>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pPr>
              <w:widowControl w:val="0"/>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pPr>
              <w:widowControl w:val="0"/>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pPr>
              <w:widowControl w:val="0"/>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pPr>
              <w:widowControl w:val="0"/>
              <w:autoSpaceDE/>
              <w:autoSpaceDN/>
              <w:adjustRightInd/>
              <w:snapToGrid/>
              <w:spacing w:after="0"/>
              <w:rPr>
                <w:b/>
                <w:bCs/>
                <w:lang w:eastAsia="zh-CN"/>
              </w:rPr>
            </w:pPr>
          </w:p>
          <w:p>
            <w:pPr>
              <w:widowControl w:val="0"/>
              <w:rPr>
                <w:b/>
                <w:bCs/>
                <w:lang w:eastAsia="zh-CN"/>
              </w:rPr>
            </w:pPr>
            <w:r>
              <w:rPr>
                <w:b/>
                <w:bCs/>
                <w:lang w:eastAsia="zh-CN"/>
              </w:rPr>
              <w:t>Group (1) SS: Type 1 CSS with dedicated RRC configuration and type 3 CSS, UE specific SS</w:t>
            </w:r>
          </w:p>
          <w:p>
            <w:pPr>
              <w:widowControl w:val="0"/>
              <w:rPr>
                <w:b/>
                <w:bCs/>
              </w:rPr>
            </w:pPr>
            <w:r>
              <w:rPr>
                <w:b/>
                <w:bCs/>
                <w:lang w:eastAsia="zh-CN"/>
              </w:rPr>
              <w:t>Group (2) SS: Type 1 CSS without dedicated RRC configuration and type 0, 0A, and 2 CSS</w:t>
            </w:r>
          </w:p>
          <w:p>
            <w:pPr>
              <w:widowControl w:val="0"/>
            </w:pPr>
          </w:p>
          <w:p>
            <w:pPr>
              <w:widowControl w:val="0"/>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type="textWrapping"/>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jc w:val="both"/>
              <w:rPr>
                <w:b w:val="0"/>
              </w:rPr>
            </w:pPr>
            <w:bookmarkStart w:id="1" w:name="_Ref86676032"/>
            <w:bookmarkStart w:id="2" w:name="_Ref86678118"/>
            <w:bookmarkStart w:id="3" w:name="_Hlk62233360"/>
            <w:r>
              <w:t xml:space="preserve">Proposal </w:t>
            </w:r>
            <w:r>
              <w:fldChar w:fldCharType="begin"/>
            </w:r>
            <w:r>
              <w:instrText xml:space="preserve"> SEQ Proposal \* ARABIC </w:instrText>
            </w:r>
            <w:r>
              <w:fldChar w:fldCharType="separate"/>
            </w:r>
            <w:r>
              <w:t>1</w:t>
            </w:r>
            <w:r>
              <w:fldChar w:fldCharType="end"/>
            </w:r>
            <w:bookmarkEnd w:id="1"/>
            <w:r>
              <w:t>: Consider the following options for further design of multi-slot PDCCH monitoring capability:</w:t>
            </w:r>
            <w:bookmarkEnd w:id="2"/>
          </w:p>
          <w:p>
            <w:pPr>
              <w:pStyle w:val="73"/>
              <w:widowControl w:val="0"/>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pPr>
              <w:pStyle w:val="73"/>
              <w:widowControl w:val="0"/>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TW"/>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widowControl w:val="0"/>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widowControl w:val="0"/>
              <w:numPr>
                <w:ilvl w:val="1"/>
                <w:numId w:val="24"/>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widowControl w:val="0"/>
              <w:numPr>
                <w:ilvl w:val="1"/>
                <w:numId w:val="24"/>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TW"/>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p>
            <w:pPr>
              <w:widowControl w:val="0"/>
              <w:spacing w:before="120"/>
              <w:jc w:val="both"/>
              <w:rPr>
                <w:b/>
              </w:rPr>
            </w:pPr>
          </w:p>
        </w:tc>
      </w:tr>
      <w:bookmarkEnd w:id="3"/>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hint="eastAsia" w:eastAsia="宋体"/>
                <w:lang w:eastAsia="zh-CN"/>
              </w:rPr>
              <w:t>In principle, the values of X should be configurable for more flexible operation in above 52.6 GHz band, that depend on UE capability</w:t>
            </w:r>
            <w:r>
              <w:t>.</w:t>
            </w:r>
            <w:r>
              <w:rPr>
                <w:rFonts w:hint="eastAsia" w:eastAsia="宋体"/>
                <w:lang w:eastAsia="zh-CN"/>
              </w:rPr>
              <w:t xml:space="preserve"> Firstly,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 to align the absolute time</w:t>
            </w:r>
            <w:r>
              <w:rPr>
                <w:rFonts w:hint="eastAsia" w:eastAsia="MS Mincho"/>
                <w:lang w:eastAsia="zh-CN"/>
              </w:rPr>
              <w:t xml:space="preserve"> of a slot with</w:t>
            </w:r>
            <w:r>
              <w:rPr>
                <w:rFonts w:eastAsia="MS Mincho"/>
                <w:lang w:eastAsia="ja-JP"/>
              </w:rPr>
              <w:t xml:space="preserve"> 120 kHz SCS</w:t>
            </w:r>
            <w:r>
              <w:rPr>
                <w:rFonts w:hint="eastAsia" w:eastAsia="MS Mincho"/>
                <w:lang w:eastAsia="zh-CN"/>
              </w:rPr>
              <w:t xml:space="preserve"> with </w:t>
            </w:r>
            <w:r>
              <w:rPr>
                <w:rFonts w:eastAsia="MS Mincho"/>
                <w:lang w:eastAsia="ja-JP"/>
              </w:rPr>
              <w:t xml:space="preserve">the existing PDCCH </w:t>
            </w:r>
            <w:r>
              <w:rPr>
                <w:rFonts w:hint="eastAsia" w:eastAsia="MS Mincho"/>
                <w:lang w:eastAsia="zh-CN"/>
              </w:rPr>
              <w:t xml:space="preserve">monitoring </w:t>
            </w:r>
            <w:r>
              <w:rPr>
                <w:rFonts w:eastAsia="MS Mincho"/>
                <w:lang w:eastAsia="ja-JP"/>
              </w:rPr>
              <w:t xml:space="preserve">capability </w:t>
            </w:r>
            <w:r>
              <w:rPr>
                <w:rFonts w:hint="eastAsia" w:eastAsia="MS Mincho"/>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We need to de-prioritize smaller values of X for the sake of progress and conclude at least one workable solution to define the multi-slot PDCCH monitoring capability.</w:t>
            </w:r>
          </w:p>
          <w:p>
            <w:pPr>
              <w:widowControl w:val="0"/>
              <w:numPr>
                <w:ilvl w:val="255"/>
                <w:numId w:val="0"/>
              </w:numPr>
              <w:spacing w:after="0" w:line="240" w:lineRule="auto"/>
              <w:jc w:val="both"/>
              <w:rPr>
                <w:rFonts w:eastAsia="宋体"/>
                <w:b/>
                <w:bCs/>
                <w:highlight w:val="yellow"/>
                <w:lang w:eastAsia="zh-CN"/>
              </w:rPr>
            </w:pPr>
            <w:r>
              <w:rPr>
                <w:rFonts w:hint="eastAsia" w:eastAsia="宋体"/>
                <w:b/>
                <w:bCs/>
                <w:lang w:eastAsia="zh-CN"/>
              </w:rPr>
              <w:t>Proposal 1: 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 r</w:t>
            </w:r>
            <w:r>
              <w:rPr>
                <w:b/>
                <w:bCs/>
              </w:rPr>
              <w:t>eporting the BD/CCE budget for X=4/8 slots (for 480/960 kHz resp.) is mandatory (if UE supports the corresponding SCS),</w:t>
            </w:r>
            <w:r>
              <w:rPr>
                <w:rFonts w:hint="eastAsia" w:eastAsia="宋体"/>
                <w:b/>
                <w:bCs/>
                <w:lang w:eastAsia="zh-CN"/>
              </w:rPr>
              <w:t xml:space="preserve"> </w:t>
            </w:r>
            <w:r>
              <w:rPr>
                <w:rFonts w:hint="eastAsia"/>
                <w:b/>
                <w:bCs/>
              </w:rPr>
              <w:t>and is optional for X=4 slots (for 960 kHz)</w:t>
            </w:r>
            <w:r>
              <w:rPr>
                <w:rFonts w:hint="eastAsia" w:eastAsia="宋体"/>
                <w:b/>
                <w:bCs/>
                <w:lang w:eastAsia="zh-CN"/>
              </w:rPr>
              <w:t>.</w:t>
            </w:r>
            <w:r>
              <w:rPr>
                <w:b/>
                <w:bCs/>
              </w:rPr>
              <w:t xml:space="preserve"> </w:t>
            </w:r>
            <w:r>
              <w:rPr>
                <w:rFonts w:hint="eastAsia" w:eastAsia="宋体"/>
                <w:b/>
                <w:bCs/>
                <w:lang w:eastAsia="zh-CN"/>
              </w:rPr>
              <w:t>De-prioritize other</w:t>
            </w:r>
            <w:r>
              <w:rPr>
                <w:b/>
                <w:bCs/>
              </w:rPr>
              <w:t xml:space="preserve"> optional</w:t>
            </w:r>
            <w:r>
              <w:rPr>
                <w:rFonts w:hint="eastAsia" w:eastAsia="宋体"/>
                <w:b/>
                <w:bCs/>
                <w:lang w:eastAsia="zh-CN"/>
              </w:rPr>
              <w:t xml:space="preserve"> values of</w:t>
            </w:r>
            <w:r>
              <w:rPr>
                <w:b/>
                <w:bCs/>
              </w:rPr>
              <w:t xml:space="preserve"> X</w:t>
            </w:r>
            <w:r>
              <w:rPr>
                <w:rFonts w:hint="eastAsia" w:eastAsia="宋体"/>
                <w:b/>
                <w:bCs/>
                <w:lang w:eastAsia="zh-CN"/>
              </w:rPr>
              <w:t xml:space="preserve"> (e.g. [2] </w:t>
            </w:r>
            <w:r>
              <w:rPr>
                <w:b/>
                <w:bCs/>
              </w:rPr>
              <w:t>slots for 480/960 kHz)</w:t>
            </w:r>
            <w:r>
              <w:rPr>
                <w:rFonts w:hint="eastAsia" w:eastAsia="宋体"/>
                <w:b/>
                <w:bCs/>
                <w:lang w:eastAsia="zh-CN"/>
              </w:rPr>
              <w:t xml:space="preserve"> .</w:t>
            </w:r>
          </w:p>
          <w:p>
            <w:pPr>
              <w:widowControl w:val="0"/>
              <w:autoSpaceDE/>
              <w:autoSpaceDN/>
              <w:adjustRightInd/>
              <w:snapToGrid/>
              <w:spacing w:after="40" w:line="240" w:lineRule="auto"/>
              <w:jc w:val="both"/>
              <w:rPr>
                <w:rFonts w:eastAsia="宋体"/>
                <w:b/>
                <w:lang w:eastAsia="zh-CN"/>
              </w:rPr>
            </w:pPr>
          </w:p>
          <w:p>
            <w:pPr>
              <w:widowControl w:val="0"/>
              <w:jc w:val="both"/>
              <w:rPr>
                <w:lang w:eastAsia="zh-CN"/>
              </w:rPr>
            </w:pPr>
            <w:r>
              <w:rPr>
                <w:rFonts w:hint="eastAsia"/>
                <w:lang w:eastAsia="zh-CN"/>
              </w:rPr>
              <w:t>We can apply similar rules in multi-slot PDCCH monitoring as in Rel-15/16, Group (2) CSS sets</w:t>
            </w:r>
            <w:r>
              <w:rPr>
                <w:rFonts w:hint="eastAsia" w:eastAsia="宋体"/>
                <w:lang w:eastAsia="zh-CN"/>
              </w:rPr>
              <w:t xml:space="preserve"> are not restricted in Y slots, and they can locate in anywhere within a slot group. </w:t>
            </w:r>
            <w:r>
              <w:rPr>
                <w:rFonts w:hint="eastAsia"/>
                <w:lang w:eastAsia="zh-CN"/>
              </w:rPr>
              <w:t>Group (1) SS</w:t>
            </w:r>
            <w:r>
              <w:rPr>
                <w:rFonts w:hint="eastAsia" w:eastAsia="宋体"/>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hint="eastAsia" w:eastAsia="宋体"/>
                <w:lang w:eastAsia="zh-CN"/>
              </w:rPr>
              <w:t>t</w:t>
            </w:r>
            <w:r>
              <w:t xml:space="preserve">he capability indicates the BD/CCE budget within </w:t>
            </w:r>
            <w:r>
              <w:rPr>
                <w:rFonts w:hint="eastAsia" w:eastAsia="宋体"/>
                <w:lang w:eastAsia="zh-CN"/>
              </w:rPr>
              <w:t xml:space="preserve">each slot group and at least </w:t>
            </w:r>
            <w:r>
              <w:rPr>
                <w:rFonts w:hint="eastAsia"/>
                <w:lang w:eastAsia="zh-CN"/>
              </w:rPr>
              <w:t>Group (1) SS</w:t>
            </w:r>
            <w:r>
              <w:rPr>
                <w:rFonts w:hint="eastAsia" w:eastAsia="宋体"/>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pPr>
              <w:widowControl w:val="0"/>
              <w:jc w:val="both"/>
              <w:rPr>
                <w:lang w:eastAsia="zh-CN"/>
              </w:rPr>
            </w:pPr>
            <w:r>
              <w:rPr>
                <w:rFonts w:hint="eastAsia"/>
                <w:lang w:eastAsia="zh-CN"/>
              </w:rPr>
              <w:t xml:space="preserve">Among those three solutions, we prefer Option 2 </w:t>
            </w:r>
            <w:r>
              <w:rPr>
                <w:rFonts w:hint="eastAsia" w:eastAsia="宋体"/>
                <w:lang w:eastAsia="zh-CN"/>
              </w:rPr>
              <w:t>since this option</w:t>
            </w:r>
            <w:r>
              <w:rPr>
                <w:rFonts w:hint="eastAsia"/>
                <w:lang w:eastAsia="zh-CN"/>
              </w:rPr>
              <w:t xml:space="preserve"> not only aligns Group (1) SS with Group (2) CSS sets in the location of Y slots, but also avoids changing the default CSS configuration.</w:t>
            </w:r>
          </w:p>
          <w:p>
            <w:pPr>
              <w:widowControl w:val="0"/>
              <w:spacing w:after="0"/>
              <w:jc w:val="both"/>
              <w:rPr>
                <w:b/>
                <w:bCs/>
                <w:lang w:eastAsia="zh-CN"/>
              </w:rPr>
            </w:pPr>
            <w:r>
              <w:rPr>
                <w:rFonts w:hint="eastAsia"/>
                <w:b/>
                <w:bCs/>
                <w:lang w:eastAsia="zh-CN"/>
              </w:rPr>
              <w:t>Proposal 2: Align Group (1) SS with Group (2) CSS set in the location of Y slots.</w:t>
            </w:r>
          </w:p>
          <w:p>
            <w:pPr>
              <w:widowControl w:val="0"/>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widowControl w:val="0"/>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widowControl w:val="0"/>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widowControl w:val="0"/>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widowControl w:val="0"/>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widowControl w:val="0"/>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widowControl w:val="0"/>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widowControl w:val="0"/>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widowControl w:val="0"/>
              <w:numPr>
                <w:ilvl w:val="255"/>
                <w:numId w:val="0"/>
              </w:numPr>
              <w:spacing w:after="0" w:line="260" w:lineRule="auto"/>
              <w:ind w:left="360"/>
              <w:rPr>
                <w:b/>
                <w:bCs/>
              </w:rPr>
            </w:pPr>
            <w:r>
              <w:rPr>
                <w:b/>
                <w:bCs/>
              </w:rPr>
              <w:t>Group (1) SS: Type 1 CSS with dedicated RRC configuration and type 3 CSS, UE specific SS</w:t>
            </w:r>
          </w:p>
          <w:p>
            <w:pPr>
              <w:widowControl w:val="0"/>
              <w:numPr>
                <w:ilvl w:val="255"/>
                <w:numId w:val="0"/>
              </w:numPr>
              <w:spacing w:after="0" w:line="260" w:lineRule="auto"/>
              <w:ind w:left="360"/>
              <w:rPr>
                <w:b/>
                <w:bCs/>
                <w:lang w:eastAsia="zh-CN"/>
              </w:rPr>
            </w:pPr>
            <w:r>
              <w:rPr>
                <w:b/>
                <w:bCs/>
              </w:rPr>
              <w:t>Group (2) SS: Type 1 CSS without dedicated RRC configuration and type 0, 0A, and 2 CSS</w:t>
            </w:r>
          </w:p>
          <w:p>
            <w:pPr>
              <w:widowControl w:val="0"/>
              <w:autoSpaceDE/>
              <w:autoSpaceDN/>
              <w:adjustRightInd/>
              <w:snapToGrid/>
              <w:spacing w:after="40" w:line="240" w:lineRule="auto"/>
              <w:jc w:val="both"/>
              <w:rPr>
                <w:rFonts w:eastAsia="宋体"/>
                <w:b/>
                <w:lang w:eastAsia="zh-CN"/>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Based on the agreement made in RAN1 #106bis, fixed pattern of slot groups is used as the baseline to define the new capability for BD/CCE budget. We think that the next step would be to remove “</w:t>
            </w:r>
            <w:r>
              <w:rPr>
                <w:rStyle w:val="207"/>
                <w:color w:val="000000"/>
                <w:highlight w:val="yellow"/>
                <w:shd w:val="clear" w:color="auto" w:fill="FFFFFF"/>
              </w:rPr>
              <w:t>FFS</w:t>
            </w:r>
            <w:r>
              <w:rPr>
                <w:rStyle w:val="207"/>
                <w:color w:val="000000"/>
                <w:shd w:val="clear" w:color="auto" w:fill="FFFFFF"/>
              </w:rPr>
              <w:t xml:space="preserve">” from the agreement, i.e. confirm tha agreement as a whole. </w:t>
            </w:r>
          </w:p>
          <w:p>
            <w:pPr>
              <w:pStyle w:val="94"/>
              <w:widowControl w:val="0"/>
              <w:spacing w:after="0"/>
              <w:ind w:left="0" w:firstLine="0"/>
              <w:textAlignment w:val="auto"/>
              <w:rPr>
                <w:rStyle w:val="207"/>
                <w:color w:val="000000"/>
                <w:shd w:val="clear" w:color="auto" w:fill="FFFFFF"/>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207"/>
                <w:i/>
                <w:iCs/>
                <w:sz w:val="20"/>
                <w:szCs w:val="20"/>
                <w:lang w:val="en-US"/>
              </w:rPr>
              <w:t xml:space="preserve"> </w:t>
            </w:r>
          </w:p>
          <w:p>
            <w:pPr>
              <w:widowControl w:val="0"/>
              <w:spacing w:after="0"/>
              <w:ind w:left="284"/>
              <w:rPr>
                <w:i/>
                <w:iCs/>
                <w:lang w:eastAsia="zh-CN"/>
              </w:rPr>
            </w:pPr>
            <w:r>
              <w:rPr>
                <w:i/>
                <w:iCs/>
                <w:highlight w:val="green"/>
                <w:lang w:eastAsia="zh-CN"/>
              </w:rPr>
              <w:t>Agreement:</w:t>
            </w:r>
          </w:p>
          <w:p>
            <w:pPr>
              <w:widowControl w:val="0"/>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widowControl w:val="0"/>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pPr>
              <w:widowControl w:val="0"/>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pStyle w:val="206"/>
              <w:widowControl w:val="0"/>
              <w:spacing w:before="0" w:beforeAutospacing="0" w:after="0" w:afterAutospacing="0"/>
              <w:textAlignment w:val="baseline"/>
              <w:rPr>
                <w:rStyle w:val="207"/>
                <w:i/>
                <w:iCs/>
                <w:sz w:val="20"/>
                <w:szCs w:val="20"/>
                <w:lang w:val="en-US"/>
              </w:rPr>
            </w:pPr>
          </w:p>
          <w:p>
            <w:pPr>
              <w:widowControl w:val="0"/>
              <w:autoSpaceDE/>
              <w:autoSpaceDN/>
              <w:adjustRightInd/>
              <w:spacing w:after="0"/>
              <w:rPr>
                <w:lang w:eastAsia="zh-CN"/>
              </w:rPr>
            </w:pPr>
            <w:r>
              <w:rPr>
                <w:rStyle w:val="207"/>
                <w:color w:val="000000"/>
                <w:shd w:val="clear" w:color="auto" w:fill="FFFFFF"/>
              </w:rPr>
              <w:t>The agreement made in RAN1 #106bis-e (behind FFS) states that “</w:t>
            </w:r>
            <w:r>
              <w:rPr>
                <w:rStyle w:val="207"/>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pPr>
              <w:pStyle w:val="73"/>
              <w:widowControl w:val="0"/>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pPr>
              <w:pStyle w:val="73"/>
              <w:widowControl w:val="0"/>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pPr>
              <w:widowControl w:val="0"/>
              <w:autoSpaceDE/>
              <w:autoSpaceDN/>
              <w:adjustRightInd/>
              <w:spacing w:after="0"/>
              <w:rPr>
                <w:lang w:eastAsia="zh-CN"/>
              </w:rPr>
            </w:pPr>
          </w:p>
          <w:p>
            <w:pPr>
              <w:pStyle w:val="206"/>
              <w:widowControl w:val="0"/>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widowControl w:val="0"/>
              <w:autoSpaceDE/>
              <w:autoSpaceDN/>
              <w:adjustRightInd/>
              <w:spacing w:after="0"/>
              <w:rPr>
                <w:rStyle w:val="207"/>
                <w:color w:val="000000"/>
                <w:shd w:val="clear" w:color="auto" w:fill="FFFFFF"/>
              </w:rPr>
            </w:pPr>
            <w:r>
              <w:rPr>
                <w:rStyle w:val="207"/>
                <w:color w:val="000000"/>
                <w:shd w:val="clear" w:color="auto" w:fill="FFFFFF"/>
              </w:rPr>
              <w:t xml:space="preserve">In order to avoid back-to-back monitoring, it makes sense to determine the location of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based on the location of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hd w:val="clear" w:color="auto" w:fill="FFFFFF"/>
              </w:rPr>
              <w:t xml:space="preserve">. To be more accurate, we propose that the location for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is selected among the candidate locations fully overlapping with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zCs w:val="14"/>
                <w:shd w:val="clear" w:color="auto" w:fill="FFFFFF"/>
              </w:rPr>
              <w:t>.</w:t>
            </w:r>
          </w:p>
          <w:p>
            <w:pPr>
              <w:widowControl w:val="0"/>
              <w:autoSpaceDE/>
              <w:autoSpaceDN/>
              <w:adjustRightInd/>
              <w:spacing w:after="0"/>
              <w:rPr>
                <w:rStyle w:val="207"/>
                <w:color w:val="000000"/>
                <w:shd w:val="clear" w:color="auto" w:fill="FFFFFF"/>
              </w:rPr>
            </w:pPr>
          </w:p>
          <w:p>
            <w:pPr>
              <w:pStyle w:val="206"/>
              <w:widowControl w:val="0"/>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widowControl w:val="0"/>
              <w:autoSpaceDE/>
              <w:autoSpaceDN/>
              <w:adjustRightInd/>
              <w:spacing w:after="0"/>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Figure 1 shows the possible locations for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 xml:space="preserve">Group1,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Group2</w:t>
            </w:r>
            <w:r>
              <w:rPr>
                <w:rStyle w:val="207"/>
                <w:color w:val="000000"/>
                <w:shd w:val="clear" w:color="auto" w:fill="FFFFFF"/>
              </w:rPr>
              <w:t>) for different values of X. It covers all the combinatins captured in the RAN1 #106bis-e agreement.</w:t>
            </w:r>
          </w:p>
          <w:p>
            <w:pPr>
              <w:pStyle w:val="94"/>
              <w:widowControl w:val="0"/>
              <w:numPr>
                <w:ilvl w:val="0"/>
                <w:numId w:val="35"/>
              </w:numPr>
              <w:spacing w:after="0" w:line="240" w:lineRule="auto"/>
              <w:textAlignment w:val="auto"/>
              <w:rPr>
                <w:rStyle w:val="207"/>
                <w:color w:val="000000"/>
                <w:shd w:val="clear" w:color="auto" w:fill="FFFFFF"/>
              </w:rPr>
            </w:pPr>
            <w:r>
              <w:rPr>
                <w:rStyle w:val="207"/>
                <w:color w:val="000000"/>
                <w:shd w:val="clear" w:color="auto" w:fill="FFFFFF"/>
              </w:rPr>
              <w:t>Orange colour shows the size and the location of slot group having a duration of X slots</w:t>
            </w:r>
          </w:p>
          <w:p>
            <w:pPr>
              <w:pStyle w:val="94"/>
              <w:widowControl w:val="0"/>
              <w:numPr>
                <w:ilvl w:val="0"/>
                <w:numId w:val="35"/>
              </w:numPr>
              <w:spacing w:after="0" w:line="240" w:lineRule="auto"/>
              <w:textAlignment w:val="auto"/>
              <w:rPr>
                <w:rStyle w:val="207"/>
                <w:color w:val="000000"/>
                <w:shd w:val="clear" w:color="auto" w:fill="FFFFFF"/>
              </w:rPr>
            </w:pPr>
            <w:r>
              <w:rPr>
                <w:rStyle w:val="207"/>
                <w:color w:val="000000"/>
                <w:shd w:val="clear" w:color="auto" w:fill="FFFFFF"/>
              </w:rPr>
              <w:t>Blue colour shows the possible locations for Y</w:t>
            </w:r>
            <w:r>
              <w:rPr>
                <w:rStyle w:val="207"/>
                <w:color w:val="000000"/>
                <w:shd w:val="clear" w:color="auto" w:fill="FFFFFF"/>
                <w:vertAlign w:val="subscript"/>
              </w:rPr>
              <w:t>Group2</w:t>
            </w:r>
            <w:r>
              <w:rPr>
                <w:rStyle w:val="207"/>
                <w:color w:val="000000"/>
                <w:shd w:val="clear" w:color="auto" w:fill="FFFFFF"/>
              </w:rPr>
              <w:t xml:space="preserve"> available for Group (2) SSs</w:t>
            </w:r>
          </w:p>
          <w:p>
            <w:pPr>
              <w:pStyle w:val="94"/>
              <w:widowControl w:val="0"/>
              <w:numPr>
                <w:ilvl w:val="1"/>
                <w:numId w:val="35"/>
              </w:numPr>
              <w:spacing w:after="0" w:line="240" w:lineRule="auto"/>
              <w:textAlignment w:val="auto"/>
              <w:rPr>
                <w:rStyle w:val="207"/>
                <w:color w:val="000000"/>
                <w:shd w:val="clear" w:color="auto" w:fill="FFFFFF"/>
              </w:rPr>
            </w:pPr>
            <w:r>
              <w:rPr>
                <w:rStyle w:val="207"/>
                <w:color w:val="000000"/>
                <w:shd w:val="clear" w:color="auto" w:fill="FFFFFF"/>
              </w:rPr>
              <w:t>Letters A, B, C, .. are used as identifiers for the locations</w:t>
            </w:r>
          </w:p>
          <w:p>
            <w:pPr>
              <w:pStyle w:val="94"/>
              <w:widowControl w:val="0"/>
              <w:numPr>
                <w:ilvl w:val="0"/>
                <w:numId w:val="35"/>
              </w:numPr>
              <w:spacing w:after="0" w:line="240" w:lineRule="auto"/>
              <w:textAlignment w:val="auto"/>
              <w:rPr>
                <w:rStyle w:val="207"/>
                <w:color w:val="000000"/>
                <w:shd w:val="clear" w:color="auto" w:fill="FFFFFF"/>
              </w:rPr>
            </w:pPr>
            <w:r>
              <w:rPr>
                <w:rStyle w:val="207"/>
                <w:color w:val="000000"/>
                <w:shd w:val="clear" w:color="auto" w:fill="FFFFFF"/>
              </w:rPr>
              <w:t>Yellow shows the possible locations for Y</w:t>
            </w:r>
            <w:r>
              <w:rPr>
                <w:rStyle w:val="207"/>
                <w:color w:val="000000"/>
                <w:shd w:val="clear" w:color="auto" w:fill="FFFFFF"/>
                <w:vertAlign w:val="subscript"/>
              </w:rPr>
              <w:t>Group1</w:t>
            </w:r>
            <w:r>
              <w:rPr>
                <w:rStyle w:val="207"/>
                <w:color w:val="000000"/>
                <w:shd w:val="clear" w:color="auto" w:fill="FFFFFF"/>
              </w:rPr>
              <w:t xml:space="preserve"> available for Group (1) SSs</w:t>
            </w:r>
          </w:p>
          <w:p>
            <w:pPr>
              <w:pStyle w:val="94"/>
              <w:widowControl w:val="0"/>
              <w:numPr>
                <w:ilvl w:val="1"/>
                <w:numId w:val="35"/>
              </w:numPr>
              <w:spacing w:after="0" w:line="240" w:lineRule="auto"/>
              <w:textAlignment w:val="auto"/>
              <w:rPr>
                <w:rStyle w:val="207"/>
                <w:color w:val="000000"/>
                <w:shd w:val="clear" w:color="auto" w:fill="FFFFFF"/>
              </w:rPr>
            </w:pPr>
            <w:r>
              <w:rPr>
                <w:rStyle w:val="207"/>
                <w:color w:val="000000"/>
                <w:shd w:val="clear" w:color="auto" w:fill="FFFFFF"/>
              </w:rPr>
              <w:t>Green numbers (0, 1, 2, …) are used as identifies for thesese locations (=offset)</w:t>
            </w:r>
          </w:p>
          <w:p>
            <w:pPr>
              <w:pStyle w:val="94"/>
              <w:widowControl w:val="0"/>
              <w:numPr>
                <w:ilvl w:val="1"/>
                <w:numId w:val="35"/>
              </w:numPr>
              <w:spacing w:after="0" w:line="240" w:lineRule="auto"/>
              <w:textAlignment w:val="auto"/>
              <w:rPr>
                <w:rStyle w:val="207"/>
                <w:color w:val="000000"/>
                <w:shd w:val="clear" w:color="auto" w:fill="FFFFFF"/>
              </w:rPr>
            </w:pPr>
            <w:r>
              <w:rPr>
                <w:rStyle w:val="207"/>
                <w:color w:val="000000"/>
                <w:shd w:val="clear" w:color="auto" w:fill="FFFFFF"/>
              </w:rPr>
              <w:t>Each possible location/offset includes the identifiers of the locations overlapping with Y</w:t>
            </w:r>
            <w:r>
              <w:rPr>
                <w:rStyle w:val="207"/>
                <w:color w:val="000000"/>
                <w:shd w:val="clear" w:color="auto" w:fill="FFFFFF"/>
                <w:vertAlign w:val="subscript"/>
              </w:rPr>
              <w:t>Group2</w:t>
            </w:r>
            <w:r>
              <w:rPr>
                <w:rStyle w:val="207"/>
                <w:color w:val="000000"/>
                <w:shd w:val="clear" w:color="auto" w:fill="FFFFFF"/>
              </w:rPr>
              <w:t>. These are the valid locations for Y</w:t>
            </w:r>
            <w:r>
              <w:rPr>
                <w:rStyle w:val="207"/>
                <w:color w:val="000000"/>
                <w:shd w:val="clear" w:color="auto" w:fill="FFFFFF"/>
                <w:vertAlign w:val="subscript"/>
              </w:rPr>
              <w:t>Group1</w:t>
            </w:r>
            <w:r>
              <w:rPr>
                <w:rStyle w:val="207"/>
                <w:color w:val="000000"/>
                <w:shd w:val="clear" w:color="auto" w:fill="FFFFFF"/>
              </w:rPr>
              <w:t xml:space="preserve"> with given locations for Y</w:t>
            </w:r>
            <w:r>
              <w:rPr>
                <w:rStyle w:val="207"/>
                <w:color w:val="000000"/>
                <w:shd w:val="clear" w:color="auto" w:fill="FFFFFF"/>
                <w:vertAlign w:val="subscript"/>
              </w:rPr>
              <w:t>Group2</w:t>
            </w:r>
            <w:r>
              <w:rPr>
                <w:rStyle w:val="207"/>
                <w:color w:val="000000"/>
                <w:shd w:val="clear" w:color="auto" w:fill="FFFFFF"/>
              </w:rPr>
              <w:t>.</w:t>
            </w:r>
          </w:p>
          <w:p>
            <w:pPr>
              <w:pStyle w:val="94"/>
              <w:widowControl w:val="0"/>
              <w:spacing w:after="0"/>
              <w:textAlignment w:val="auto"/>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UE and gNB should have common understanding on which candidate location for Y</w:t>
            </w:r>
            <w:r>
              <w:rPr>
                <w:rStyle w:val="207"/>
                <w:color w:val="000000"/>
                <w:shd w:val="clear" w:color="auto" w:fill="FFFFFF"/>
                <w:vertAlign w:val="subscript"/>
              </w:rPr>
              <w:t xml:space="preserve">Group1 </w:t>
            </w:r>
            <w:r>
              <w:rPr>
                <w:rStyle w:val="207"/>
                <w:color w:val="000000"/>
                <w:shd w:val="clear" w:color="auto" w:fill="FFFFFF"/>
              </w:rPr>
              <w:t>to select in different scenarios. Therefore, there is a need for defining the rules for which candidate location for Y</w:t>
            </w:r>
            <w:r>
              <w:rPr>
                <w:rStyle w:val="207"/>
                <w:color w:val="000000"/>
                <w:shd w:val="clear" w:color="auto" w:fill="FFFFFF"/>
                <w:vertAlign w:val="subscript"/>
              </w:rPr>
              <w:t xml:space="preserve">Group1 </w:t>
            </w:r>
            <w:r>
              <w:rPr>
                <w:rStyle w:val="207"/>
                <w:color w:val="000000"/>
                <w:shd w:val="clear" w:color="auto" w:fill="FFFFFF"/>
              </w:rPr>
              <w:t>to apply:</w:t>
            </w:r>
          </w:p>
          <w:p>
            <w:pPr>
              <w:pStyle w:val="94"/>
              <w:widowControl w:val="0"/>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pPr>
              <w:pStyle w:val="73"/>
              <w:widowControl w:val="0"/>
              <w:numPr>
                <w:ilvl w:val="0"/>
                <w:numId w:val="36"/>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The UE needs to re-evaluate the validity of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when the location of Y</w:t>
            </w:r>
            <w:r>
              <w:rPr>
                <w:rStyle w:val="207"/>
                <w:color w:val="000000"/>
                <w:sz w:val="20"/>
                <w:szCs w:val="20"/>
                <w:shd w:val="clear" w:color="auto" w:fill="FFFFFF"/>
                <w:vertAlign w:val="subscript"/>
                <w:lang w:val="en-GB"/>
              </w:rPr>
              <w:t>Group2</w:t>
            </w:r>
            <w:r>
              <w:rPr>
                <w:rStyle w:val="207"/>
                <w:color w:val="000000"/>
                <w:sz w:val="20"/>
                <w:szCs w:val="20"/>
                <w:shd w:val="clear" w:color="auto" w:fill="FFFFFF"/>
                <w:lang w:val="en-GB"/>
              </w:rPr>
              <w:t xml:space="preserve"> changes, i.e. whether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and</w:t>
            </w:r>
            <w:r>
              <w:rPr>
                <w:rStyle w:val="207"/>
                <w:color w:val="000000"/>
                <w:sz w:val="20"/>
                <w:szCs w:val="20"/>
                <w:shd w:val="clear" w:color="auto" w:fill="FFFFFF"/>
                <w:vertAlign w:val="subscript"/>
                <w:lang w:val="en-GB"/>
              </w:rPr>
              <w:t xml:space="preserve"> </w:t>
            </w:r>
            <w:r>
              <w:rPr>
                <w:rStyle w:val="207"/>
                <w:color w:val="000000"/>
                <w:sz w:val="20"/>
                <w:szCs w:val="20"/>
                <w:shd w:val="clear" w:color="auto" w:fill="FFFFFF"/>
                <w:lang w:val="en-GB"/>
              </w:rPr>
              <w:t>Y</w:t>
            </w:r>
            <w:r>
              <w:rPr>
                <w:rStyle w:val="207"/>
                <w:color w:val="000000"/>
                <w:sz w:val="20"/>
                <w:szCs w:val="20"/>
                <w:shd w:val="clear" w:color="auto" w:fill="FFFFFF"/>
                <w:vertAlign w:val="subscript"/>
                <w:lang w:val="en-GB"/>
              </w:rPr>
              <w:t xml:space="preserve">Group2 </w:t>
            </w:r>
            <w:r>
              <w:rPr>
                <w:rStyle w:val="207"/>
                <w:color w:val="000000"/>
                <w:sz w:val="20"/>
                <w:szCs w:val="20"/>
                <w:shd w:val="clear" w:color="auto" w:fill="FFFFFF"/>
                <w:lang w:val="en-GB"/>
              </w:rPr>
              <w:t>overlap fully</w:t>
            </w:r>
          </w:p>
          <w:p>
            <w:pPr>
              <w:pStyle w:val="73"/>
              <w:widowControl w:val="0"/>
              <w:numPr>
                <w:ilvl w:val="0"/>
                <w:numId w:val="36"/>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When a new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is needed, it can be selected e.g. according to the location with the smallest offset</w:t>
            </w:r>
          </w:p>
          <w:p>
            <w:pPr>
              <w:pStyle w:val="94"/>
              <w:widowControl w:val="0"/>
              <w:spacing w:after="0"/>
              <w:ind w:left="284"/>
              <w:textAlignment w:val="auto"/>
              <w:rPr>
                <w:rStyle w:val="207"/>
                <w:color w:val="000000"/>
                <w:shd w:val="clear" w:color="auto" w:fill="FFFFFF"/>
              </w:rPr>
            </w:pPr>
          </w:p>
          <w:p>
            <w:pPr>
              <w:pStyle w:val="206"/>
              <w:widowControl w:val="0"/>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widowControl w:val="0"/>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pStyle w:val="206"/>
              <w:widowControl w:val="0"/>
              <w:spacing w:before="0" w:beforeAutospacing="0" w:after="0" w:afterAutospacing="0"/>
              <w:ind w:left="567"/>
              <w:textAlignment w:val="baseline"/>
              <w:rPr>
                <w:lang w:eastAsia="zh-CN"/>
              </w:rPr>
            </w:pPr>
          </w:p>
          <w:p>
            <w:pPr>
              <w:pStyle w:val="94"/>
              <w:widowControl w:val="0"/>
              <w:spacing w:after="0"/>
              <w:ind w:left="284"/>
              <w:textAlignment w:val="auto"/>
              <w:rPr>
                <w:rStyle w:val="207"/>
                <w:color w:val="000000"/>
                <w:shd w:val="clear" w:color="auto" w:fill="FFFFFF"/>
              </w:rPr>
            </w:pPr>
          </w:p>
          <w:p>
            <w:pPr>
              <w:pStyle w:val="94"/>
              <w:widowControl w:val="0"/>
              <w:spacing w:after="0"/>
              <w:ind w:left="646" w:hanging="646"/>
              <w:textAlignment w:val="auto"/>
              <w:rPr>
                <w:color w:val="0070C0"/>
                <w:lang w:eastAsia="ja-JP"/>
              </w:rPr>
            </w:pPr>
            <w:r>
              <w:rPr>
                <w:lang w:val="en-US" w:eastAsia="zh-TW"/>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6120765" cy="3363595"/>
                          </a:xfrm>
                          <a:prstGeom prst="rect">
                            <a:avLst/>
                          </a:prstGeom>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pPr>
              <w:widowControl w:val="0"/>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pPr>
              <w:widowControl w:val="0"/>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pPr>
              <w:widowControl w:val="0"/>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pPr>
              <w:widowControl w:val="0"/>
            </w:pPr>
            <w:r>
              <w:t>Based on the discussion above, we make the following proposal:</w:t>
            </w:r>
          </w:p>
          <w:p>
            <w:pPr>
              <w:widowControl w:val="0"/>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widowControl w:val="0"/>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widowControl w:val="0"/>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widowControl w:val="0"/>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contextualSpacing/>
              <w:rPr>
                <w:lang w:eastAsia="zh-CN"/>
              </w:rPr>
            </w:pPr>
          </w:p>
        </w:tc>
      </w:tr>
    </w:tbl>
    <w:p>
      <w:pPr>
        <w:rPr>
          <w:lang w:val="en-GB"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pPr>
              <w:pStyle w:val="30"/>
              <w:widowControl w:val="0"/>
              <w:rPr>
                <w:lang w:eastAsia="zh-CN"/>
              </w:rPr>
            </w:pPr>
            <w:r>
              <w:rPr>
                <w:lang w:eastAsia="zh-CN"/>
              </w:rPr>
              <w:t>The following is the most promising version of proposal before RAN1 gets into the discussion of differentiating different search group and that is where we should start from.</w:t>
            </w:r>
          </w:p>
          <w:p>
            <w:pPr>
              <w:widowControl w:val="0"/>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widowControl w:val="0"/>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R1-2111308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pPr>
              <w:pStyle w:val="30"/>
              <w:widowControl w:val="0"/>
              <w:rPr>
                <w:lang w:eastAsia="zh-CN"/>
              </w:rPr>
            </w:pPr>
          </w:p>
          <w:p>
            <w:pPr>
              <w:pStyle w:val="30"/>
              <w:widowControl w:val="0"/>
            </w:pPr>
            <w:r>
              <w:rPr>
                <w:lang w:eastAsia="zh-TW"/>
              </w:rPr>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pPr>
              <w:pStyle w:val="30"/>
              <w:widowControl w:val="0"/>
            </w:pPr>
          </w:p>
          <w:p>
            <w:pPr>
              <w:pStyle w:val="30"/>
              <w:widowControl w:val="0"/>
              <w:rPr>
                <w:b/>
              </w:rPr>
            </w:pPr>
            <w:r>
              <w:rPr>
                <w:b/>
              </w:rPr>
              <w:t>Proposal 1: support the FFS point from the RAN1#106bis-e agreement</w:t>
            </w:r>
          </w:p>
          <w:p>
            <w:pPr>
              <w:widowControl w:val="0"/>
              <w:numPr>
                <w:ilvl w:val="0"/>
                <w:numId w:val="16"/>
              </w:numPr>
              <w:autoSpaceDE/>
              <w:autoSpaceDN/>
              <w:adjustRightInd/>
              <w:snapToGrid/>
              <w:spacing w:after="0" w:line="240" w:lineRule="auto"/>
              <w:rPr>
                <w:b/>
                <w:szCs w:val="20"/>
                <w:lang w:eastAsia="zh-CN"/>
              </w:rPr>
            </w:pPr>
            <w:r>
              <w:rPr>
                <w:b/>
                <w:szCs w:val="20"/>
                <w:lang w:eastAsia="zh-CN"/>
              </w:rPr>
              <w:t>Search space configuration</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pPr>
              <w:widowControl w:val="0"/>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pPr>
              <w:widowControl w:val="0"/>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pPr>
              <w:widowControl w:val="0"/>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pPr>
              <w:widowControl w:val="0"/>
              <w:autoSpaceDE/>
              <w:autoSpaceDN/>
              <w:adjustRightInd/>
              <w:snapToGrid/>
              <w:spacing w:after="60" w:line="260" w:lineRule="auto"/>
              <w:jc w:val="both"/>
              <w:rPr>
                <w:bCs/>
                <w:sz w:val="18"/>
                <w:szCs w:val="18"/>
              </w:rPr>
            </w:pPr>
          </w:p>
        </w:tc>
      </w:tr>
    </w:tbl>
    <w:p>
      <w:pPr>
        <w:rPr>
          <w:lang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rPr>
            </w:pPr>
            <w:r>
              <w:rPr>
                <w:b/>
                <w:bCs/>
              </w:rPr>
              <w:t xml:space="preserve">Proposal 1a: Support the FFS portion for SS configuration in the RAN1#106-e agreement on multi-slot PDCCH monitoring with following values of </w:t>
            </w:r>
            <w:r>
              <w:rPr>
                <w:rFonts w:ascii="Times" w:hAnsi="Times" w:eastAsia="Batang"/>
                <w:szCs w:val="24"/>
                <w:lang w:eastAsia="zh-CN"/>
              </w:rPr>
              <w:t>Y</w:t>
            </w:r>
            <w:r>
              <w:rPr>
                <w:rFonts w:ascii="Times" w:hAnsi="Times" w:eastAsia="Batang"/>
                <w:szCs w:val="24"/>
                <w:vertAlign w:val="subscript"/>
                <w:lang w:eastAsia="zh-CN"/>
              </w:rPr>
              <w:t>Group1</w:t>
            </w:r>
            <w:r>
              <w:rPr>
                <w:rFonts w:ascii="Times" w:hAnsi="Times" w:eastAsia="Batang"/>
                <w:szCs w:val="24"/>
                <w:lang w:eastAsia="zh-CN"/>
              </w:rPr>
              <w:t xml:space="preserve"> </w:t>
            </w:r>
            <w:r>
              <w:rPr>
                <w:rFonts w:ascii="Times" w:hAnsi="Times" w:eastAsia="Batang"/>
                <w:b/>
                <w:bCs/>
                <w:szCs w:val="24"/>
                <w:lang w:eastAsia="zh-CN"/>
              </w:rPr>
              <w:t>and</w:t>
            </w:r>
            <w:r>
              <w:rPr>
                <w:rFonts w:ascii="Times" w:hAnsi="Times" w:eastAsia="Batang"/>
                <w:szCs w:val="24"/>
                <w:lang w:eastAsia="zh-CN"/>
              </w:rPr>
              <w:t xml:space="preserve"> Y</w:t>
            </w:r>
            <w:r>
              <w:rPr>
                <w:rFonts w:ascii="Times" w:hAnsi="Times" w:eastAsia="Batang"/>
                <w:szCs w:val="24"/>
                <w:vertAlign w:val="subscript"/>
                <w:lang w:eastAsia="zh-CN"/>
              </w:rPr>
              <w:t>Group2</w:t>
            </w:r>
          </w:p>
          <w:p>
            <w:pPr>
              <w:widowControl w:val="0"/>
              <w:numPr>
                <w:ilvl w:val="1"/>
                <w:numId w:val="16"/>
              </w:numPr>
              <w:autoSpaceDE/>
              <w:autoSpaceDN/>
              <w:adjustRightInd/>
              <w:snapToGrid/>
              <w:spacing w:after="0" w:line="240" w:lineRule="auto"/>
              <w:rPr>
                <w:rFonts w:ascii="Times" w:hAnsi="Times" w:eastAsia="Batang"/>
                <w:b/>
                <w:bCs/>
                <w:szCs w:val="24"/>
                <w:lang w:eastAsia="zh-CN"/>
              </w:rPr>
            </w:pPr>
            <w:r>
              <w:rPr>
                <w:b/>
                <w:bCs/>
              </w:rPr>
              <w:tab/>
            </w:r>
            <w:r>
              <w:rPr>
                <w:rFonts w:ascii="Times" w:hAnsi="Times" w:eastAsia="Batang"/>
                <w:b/>
                <w:bCs/>
                <w:szCs w:val="24"/>
                <w:lang w:eastAsia="zh-CN"/>
              </w:rPr>
              <w:t>Support the following values of Y</w:t>
            </w:r>
            <w:r>
              <w:rPr>
                <w:rFonts w:ascii="Times" w:hAnsi="Times" w:eastAsia="Batang"/>
                <w:b/>
                <w:bCs/>
                <w:szCs w:val="24"/>
                <w:vertAlign w:val="subscript"/>
                <w:lang w:eastAsia="zh-CN"/>
              </w:rPr>
              <w:t>Group1</w:t>
            </w:r>
            <w:r>
              <w:rPr>
                <w:rFonts w:ascii="Times" w:hAnsi="Times" w:eastAsia="Batang"/>
                <w:b/>
                <w:bCs/>
                <w:szCs w:val="24"/>
                <w:lang w:eastAsia="zh-CN"/>
              </w:rPr>
              <w:t xml:space="preserve"> and Y</w:t>
            </w:r>
            <w:r>
              <w:rPr>
                <w:rFonts w:ascii="Times" w:hAnsi="Times" w:eastAsia="Batang"/>
                <w:b/>
                <w:bCs/>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X=8: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(4,2), (2,2), (1, 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X=4: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(2,2), (1,2)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X=2: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(1,1)</w:t>
            </w:r>
          </w:p>
          <w:p>
            <w:pPr>
              <w:widowControl w:val="0"/>
              <w:rPr>
                <w:b/>
                <w:bCs/>
              </w:rPr>
            </w:pPr>
          </w:p>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oMath>
            <w:r>
              <w:rPr>
                <w:rFonts w:eastAsiaTheme="minorEastAsia"/>
                <w:lang w:val="en-GB"/>
              </w:rPr>
              <w:t xml:space="preserve"> if</w:t>
            </w:r>
            <w:r>
              <w:rPr>
                <w:rFonts w:eastAsiaTheme="minorEastAsia"/>
                <w:lang w:val="en-GB"/>
              </w:rPr>
              <w:br w:type="textWrapping"/>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slot</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ctrlPr>
                      <w:rPr>
                        <w:rFonts w:ascii="Cambria Math" w:hAnsi="Cambria Math"/>
                        <w:lang w:val="en-GB"/>
                      </w:rPr>
                    </m:ctrlPr>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ctrlPr>
                      <w:rPr>
                        <w:rFonts w:ascii="Cambria Math" w:hAnsi="Cambria Math"/>
                        <w:i/>
                        <w:iCs/>
                        <w:lang w:val="en-GB"/>
                      </w:rPr>
                    </m:ctrlPr>
                  </m:e>
                  <m:sub>
                    <m:r>
                      <m:rPr>
                        <m:sty m:val="bi"/>
                      </m:rPr>
                      <w:rPr>
                        <w:rFonts w:ascii="Cambria Math" w:hAnsi="Cambria Math"/>
                        <w:lang w:val="en-GB"/>
                      </w:rPr>
                      <m:t>s</m:t>
                    </m:r>
                    <m:ctrlPr>
                      <w:rPr>
                        <w:rFonts w:ascii="Cambria Math" w:hAnsi="Cambria Math"/>
                        <w:i/>
                        <w:iCs/>
                        <w:lang w:val="en-GB"/>
                      </w:rPr>
                    </m:ctrlPr>
                  </m:sub>
                </m:sSub>
                <m:r>
                  <m:rPr>
                    <m:sty m:val="bi"/>
                  </m:rPr>
                  <w:rPr>
                    <w:rFonts w:ascii="Cambria Math" w:hAnsi="Cambria Math"/>
                    <w:lang w:val="en-GB"/>
                  </w:rPr>
                  <m:t>-1,</m:t>
                </m:r>
                <m:r>
                  <m:rPr>
                    <m:sty m:val="b"/>
                  </m:rPr>
                  <w:rPr>
                    <w:rFonts w:ascii="Cambria Math" w:hAnsi="Cambria Math" w:eastAsiaTheme="minorEastAsia"/>
                    <w:lang w:val="en-GB"/>
                  </w:rPr>
                  <w:br w:type="textWrapping"/>
                </m:r>
              </m:oMath>
            </m:oMathPara>
            <w:r>
              <w:rPr>
                <w:rFonts w:eastAsiaTheme="minorEastAsia"/>
                <w:iCs/>
                <w:lang w:val="en-GB"/>
              </w:rPr>
              <w:t xml:space="preserve">where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k</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o</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and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T</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hAnsi="Cambria Math" w:eastAsia="Calibri" w:cs="Arial"/>
                  <w:szCs w:val="20"/>
                  <w:lang w:val="en-GB"/>
                </w:rPr>
                <m:t>s</m:t>
              </m:r>
            </m:oMath>
            <w:r>
              <w:rPr>
                <w:rFonts w:eastAsia="Calibri" w:cs="Arial"/>
                <w:szCs w:val="20"/>
                <w:lang w:val="en-GB"/>
              </w:rPr>
              <w:t>.</w:t>
            </w:r>
            <w:bookmarkEnd w:id="4"/>
          </w:p>
          <w:p>
            <w:pPr>
              <w:pStyle w:val="30"/>
              <w:widowControl w:val="0"/>
            </w:pPr>
          </w:p>
          <w:p>
            <w:pPr>
              <w:pStyle w:val="30"/>
              <w:widowControl w:val="0"/>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pPr>
              <w:pStyle w:val="30"/>
              <w:widowControl w:val="0"/>
              <w:numPr>
                <w:ilvl w:val="0"/>
                <w:numId w:val="37"/>
              </w:numPr>
              <w:autoSpaceDE/>
              <w:autoSpaceDN/>
              <w:adjustRightInd/>
              <w:snapToGrid/>
              <w:contextualSpacing/>
            </w:pPr>
            <w:r>
              <w:t>Mandatory UE capability (FG 3-1)</w:t>
            </w:r>
          </w:p>
          <w:p>
            <w:pPr>
              <w:pStyle w:val="30"/>
              <w:widowControl w:val="0"/>
              <w:numPr>
                <w:ilvl w:val="1"/>
                <w:numId w:val="37"/>
              </w:numPr>
              <w:autoSpaceDE/>
              <w:autoSpaceDN/>
              <w:adjustRightInd/>
              <w:snapToGrid/>
              <w:contextualSpacing/>
            </w:pPr>
            <w:r>
              <w:t>Group (1) SSs monitored in first 3 OFDM symbols of a slot</w:t>
            </w:r>
          </w:p>
          <w:p>
            <w:pPr>
              <w:pStyle w:val="30"/>
              <w:widowControl w:val="0"/>
              <w:numPr>
                <w:ilvl w:val="1"/>
                <w:numId w:val="37"/>
              </w:numPr>
              <w:autoSpaceDE/>
              <w:autoSpaceDN/>
              <w:adjustRightInd/>
              <w:snapToGrid/>
            </w:pPr>
            <w:r>
              <w:t>Group (2) SS monitored in any single span of 3-consecutive symbols in a slot</w:t>
            </w:r>
          </w:p>
          <w:p>
            <w:pPr>
              <w:pStyle w:val="30"/>
              <w:widowControl w:val="0"/>
              <w:numPr>
                <w:ilvl w:val="0"/>
                <w:numId w:val="37"/>
              </w:numPr>
              <w:autoSpaceDE/>
              <w:autoSpaceDN/>
              <w:adjustRightInd/>
              <w:snapToGrid/>
              <w:contextualSpacing/>
            </w:pPr>
            <w:r>
              <w:t>Optional UE capability (FG 3-5), also known as Case 2 monitoring</w:t>
            </w:r>
          </w:p>
          <w:p>
            <w:pPr>
              <w:pStyle w:val="30"/>
              <w:widowControl w:val="0"/>
              <w:numPr>
                <w:ilvl w:val="1"/>
                <w:numId w:val="37"/>
              </w:numPr>
              <w:autoSpaceDE/>
              <w:autoSpaceDN/>
              <w:adjustRightInd/>
              <w:snapToGrid/>
            </w:pPr>
            <w:r>
              <w:t>Group (1) SSs monitored in any OFDM symbols of a slot</w:t>
            </w:r>
          </w:p>
          <w:p>
            <w:pPr>
              <w:pStyle w:val="30"/>
              <w:widowControl w:val="0"/>
            </w:pPr>
            <w:r>
              <w:t>where</w:t>
            </w:r>
          </w:p>
          <w:p>
            <w:pPr>
              <w:pStyle w:val="30"/>
              <w:widowControl w:val="0"/>
              <w:numPr>
                <w:ilvl w:val="0"/>
                <w:numId w:val="38"/>
              </w:numPr>
              <w:autoSpaceDE/>
              <w:autoSpaceDN/>
              <w:adjustRightInd/>
              <w:snapToGrid/>
              <w:contextualSpacing/>
            </w:pPr>
            <w:r>
              <w:t>Group (1) consists of Type 1 CSS with dedicated RRC configuration, Type 3 CSS, UE specific SS</w:t>
            </w:r>
          </w:p>
          <w:p>
            <w:pPr>
              <w:pStyle w:val="30"/>
              <w:widowControl w:val="0"/>
              <w:numPr>
                <w:ilvl w:val="0"/>
                <w:numId w:val="38"/>
              </w:numPr>
              <w:autoSpaceDE/>
              <w:autoSpaceDN/>
              <w:adjustRightInd/>
              <w:snapToGrid/>
            </w:pPr>
            <w:r>
              <w:t>Group (2) consists of Type 1 CSS without dedicated RRC configuration and Type0, 0A, and 2 CSS</w:t>
            </w:r>
          </w:p>
          <w:p>
            <w:pPr>
              <w:pStyle w:val="30"/>
              <w:widowControl w:val="0"/>
              <w:autoSpaceDE/>
              <w:autoSpaceDN/>
              <w:adjustRightInd/>
              <w:snapToGrid/>
            </w:pPr>
          </w:p>
          <w:p>
            <w:pPr>
              <w:widowControl w:val="0"/>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pPr>
              <w:widowControl w:val="0"/>
              <w:rPr>
                <w:lang w:val="en-GB" w:eastAsia="ja-JP"/>
              </w:rPr>
            </w:pPr>
            <w:r>
              <w:rPr>
                <w:lang w:eastAsia="zh-TW"/>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pPr>
              <w:pStyle w:val="119"/>
              <w:widowControl w:val="0"/>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ctrlPr>
                    <w:rPr>
                      <w:rFonts w:ascii="Cambria Math" w:hAnsi="Cambria Math"/>
                      <w:bCs/>
                      <w:i/>
                    </w:rPr>
                  </m:ctrlPr>
                </m:e>
                <m:sub>
                  <m:r>
                    <m:rPr>
                      <m:sty m:val="bi"/>
                    </m:rPr>
                    <w:rPr>
                      <w:rFonts w:ascii="Cambria Math" w:hAnsi="Cambria Math"/>
                    </w:rPr>
                    <m:t>0</m:t>
                  </m:r>
                  <m:ctrlPr>
                    <w:rPr>
                      <w:rFonts w:ascii="Cambria Math" w:hAnsi="Cambria Math"/>
                      <w:bCs/>
                      <w:i/>
                    </w:rPr>
                  </m:ctrlPr>
                </m:sub>
              </m:sSub>
            </m:oMath>
            <w:r>
              <w:rPr>
                <w:bCs/>
              </w:rPr>
              <w:t xml:space="preserve"> for the type0 PDCCH is applied to the monitoring occasions of Group (1) search spaces. This example is for X=4 and Y</w:t>
            </w:r>
            <w:r>
              <w:rPr>
                <w:bCs/>
                <w:vertAlign w:val="subscript"/>
              </w:rPr>
              <w:t>group1</w:t>
            </w:r>
            <w:r>
              <w:rPr>
                <w:bCs/>
              </w:rPr>
              <w:t>=1.</w:t>
            </w:r>
          </w:p>
          <w:p>
            <w:pPr>
              <w:widowControl w:val="0"/>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pPr>
              <w:pStyle w:val="218"/>
              <w:widowControl w:val="0"/>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pPr>
              <w:widowControl w:val="0"/>
              <w:rPr>
                <w:lang w:val="en-GB" w:eastAsia="ja-JP"/>
              </w:rPr>
            </w:pPr>
            <w:r>
              <w:rPr>
                <w:lang w:val="en-GB" w:eastAsia="ja-JP"/>
              </w:rPr>
              <w:t>We understand a lot of discussion went into the following agreement during the last meeting:</w:t>
            </w:r>
          </w:p>
          <w:p>
            <w:pPr>
              <w:widowControl w:val="0"/>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pPr>
              <w:widowControl w:val="0"/>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pPr>
              <w:widowControl w:val="0"/>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pPr>
              <w:pStyle w:val="73"/>
              <w:widowControl w:val="0"/>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changes); and</w:t>
            </w:r>
          </w:p>
          <w:p>
            <w:pPr>
              <w:pStyle w:val="73"/>
              <w:widowControl w:val="0"/>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5"/>
          <w:p>
            <w:pPr>
              <w:widowControl w:val="0"/>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bookmarkEnd w:id="8"/>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9" w:name="_Toc87014492"/>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End w:id="11"/>
            <w:bookmarkStart w:id="12" w:name="_Toc87014494"/>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13" w:name="_Toc87014495"/>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bookmarkStart w:id="14" w:name="_Toc87014496"/>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bookmarkEnd w:id="14"/>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 xml:space="preserve">(1) </w:t>
            </w:r>
            <w:r>
              <w:rPr>
                <w:lang w:eastAsia="ja-JP"/>
              </w:rPr>
              <w:t>Details of multi-slot PDCCH monitoring</w:t>
            </w:r>
            <w:r>
              <w:rPr>
                <w:lang w:val="en-GB" w:eastAsia="ja-JP"/>
              </w:rPr>
              <w:t>?</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5"/>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pPr>
              <w:widowControl w:val="0"/>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pPr>
              <w:widowControl w:val="0"/>
              <w:rPr>
                <w:lang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pPr>
              <w:pStyle w:val="73"/>
              <w:widowControl w:val="0"/>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pPr>
              <w:pStyle w:val="73"/>
              <w:widowControl w:val="0"/>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pPr>
              <w:pStyle w:val="73"/>
              <w:widowControl w:val="0"/>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pPr>
              <w:pStyle w:val="73"/>
              <w:widowControl w:val="0"/>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pPr>
              <w:widowControl w:val="0"/>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pPr>
              <w:widowControl w:val="0"/>
              <w:spacing w:before="240" w:after="0"/>
              <w:jc w:val="both"/>
              <w:rPr>
                <w:b/>
              </w:rPr>
            </w:pPr>
            <w:r>
              <w:rPr>
                <w:b/>
              </w:rPr>
              <w:t xml:space="preserve">Proposal 1: </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pPr>
              <w:widowControl w:val="0"/>
              <w:spacing w:before="60"/>
              <w:jc w:val="both"/>
              <w:rPr>
                <w:lang w:val="en-GB" w:eastAsia="zh-CN"/>
              </w:rPr>
            </w:pPr>
          </w:p>
          <w:p>
            <w:pPr>
              <w:widowControl w:val="0"/>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pPr>
              <w:widowControl w:val="0"/>
              <w:spacing w:before="240" w:after="0"/>
              <w:jc w:val="both"/>
              <w:rPr>
                <w:b/>
              </w:rPr>
            </w:pPr>
            <w:r>
              <w:rPr>
                <w:b/>
              </w:rPr>
              <w:t xml:space="preserve">Observation 1: </w:t>
            </w:r>
          </w:p>
          <w:p>
            <w:pPr>
              <w:pStyle w:val="73"/>
              <w:widowControl w:val="0"/>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pPr>
              <w:pStyle w:val="73"/>
              <w:widowControl w:val="0"/>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pPr>
              <w:widowControl w:val="0"/>
              <w:jc w:val="both"/>
            </w:pPr>
          </w:p>
          <w:p>
            <w:pPr>
              <w:widowControl w:val="0"/>
              <w:spacing w:before="240" w:after="0"/>
              <w:jc w:val="both"/>
              <w:rPr>
                <w:b/>
              </w:rPr>
            </w:pPr>
            <w:r>
              <w:rPr>
                <w:b/>
              </w:rPr>
              <w:t xml:space="preserve">Proposal 2: </w:t>
            </w:r>
            <w:r>
              <w:rPr>
                <w:bCs/>
              </w:rPr>
              <w:t xml:space="preserve">For </w:t>
            </w:r>
            <w:r>
              <w:t>Type0A/2 CSS sets configured with searchSpaceID non-zero</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widowControl w:val="0"/>
              <w:jc w:val="both"/>
              <w:rPr>
                <w:lang w:val="en-GB"/>
              </w:rPr>
            </w:pPr>
          </w:p>
          <w:p>
            <w:pPr>
              <w:widowControl w:val="0"/>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pPr>
              <w:widowControl w:val="0"/>
              <w:spacing w:before="240" w:after="0"/>
              <w:jc w:val="both"/>
              <w:rPr>
                <w:b/>
              </w:rPr>
            </w:pPr>
            <w:r>
              <w:rPr>
                <w:b/>
              </w:rPr>
              <w:t xml:space="preserve">Observation 2: </w:t>
            </w:r>
          </w:p>
          <w:p>
            <w:pPr>
              <w:pStyle w:val="73"/>
              <w:widowControl w:val="0"/>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pPr>
              <w:pStyle w:val="73"/>
              <w:widowControl w:val="0"/>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pPr>
              <w:widowControl w:val="0"/>
              <w:jc w:val="both"/>
            </w:pPr>
          </w:p>
          <w:p>
            <w:pPr>
              <w:widowControl w:val="0"/>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widowControl w:val="0"/>
              <w:jc w:val="both"/>
            </w:pPr>
          </w:p>
          <w:p>
            <w:pPr>
              <w:widowControl w:val="0"/>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pPr>
              <w:widowControl w:val="0"/>
              <w:spacing w:before="240" w:after="0"/>
              <w:jc w:val="both"/>
              <w:rPr>
                <w:b/>
              </w:rPr>
            </w:pPr>
            <w:r>
              <w:rPr>
                <w:b/>
              </w:rPr>
              <w:t xml:space="preserve">Proposal 4: </w:t>
            </w:r>
            <w:r>
              <w:rPr>
                <w:bCs/>
              </w:rPr>
              <w:t>For multi-slot PDCCH monitoring capability</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widowControl w:val="0"/>
              <w:jc w:val="both"/>
              <w:rPr>
                <w:lang w:val="en-GB" w:eastAsia="zh-CN"/>
              </w:rPr>
            </w:pPr>
          </w:p>
          <w:p>
            <w:pPr>
              <w:widowControl w:val="0"/>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pPr>
              <w:widowControl w:val="0"/>
              <w:spacing w:before="240" w:after="0"/>
              <w:jc w:val="both"/>
              <w:rPr>
                <w:b/>
              </w:rPr>
            </w:pPr>
            <w:r>
              <w:rPr>
                <w:b/>
              </w:rPr>
              <w:t xml:space="preserve">Proposal 5: </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pPr>
              <w:pStyle w:val="73"/>
              <w:widowControl w:val="0"/>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pPr>
              <w:widowControl w:val="0"/>
              <w:jc w:val="both"/>
              <w:rPr>
                <w:lang w:val="en-GB" w:eastAsia="zh-CN"/>
              </w:rPr>
            </w:pPr>
          </w:p>
          <w:p>
            <w:pPr>
              <w:widowControl w:val="0"/>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pPr>
              <w:widowControl w:val="0"/>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pPr>
              <w:widowControl w:val="0"/>
              <w:numPr>
                <w:ilvl w:val="0"/>
                <w:numId w:val="2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pPr>
              <w:widowControl w:val="0"/>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pPr>
              <w:widowControl w:val="0"/>
              <w:jc w:val="both"/>
              <w:rPr>
                <w:b/>
                <w:i/>
                <w:lang w:eastAsia="zh-CN"/>
              </w:rPr>
            </w:pPr>
            <w:r>
              <w:rPr>
                <w:b/>
                <w:i/>
                <w:lang w:eastAsia="zh-CN"/>
              </w:rPr>
              <w:t>Observation 2:  To make sure all USS/CSS can fall into Y slots, the periodicity of Group (1) SS should be integer factor or multiple of the periodicity of Group (2) SS.</w:t>
            </w:r>
          </w:p>
          <w:p>
            <w:pPr>
              <w:widowControl w:val="0"/>
              <w:jc w:val="center"/>
            </w:pPr>
            <w:r>
              <w:object>
                <v:shape id="_x0000_i1027" o:spt="75" type="#_x0000_t75" style="height:109.35pt;width:499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pPr>
              <w:widowControl w:val="0"/>
              <w:jc w:val="center"/>
            </w:pPr>
            <w:r>
              <w:t>Fig 1</w:t>
            </w:r>
            <w:r>
              <w:rPr>
                <w:rFonts w:hint="eastAsia"/>
                <w:lang w:eastAsia="zh-CN"/>
              </w:rPr>
              <w:t>.</w:t>
            </w:r>
            <w:r>
              <w:t xml:space="preserve"> </w:t>
            </w:r>
            <w:r>
              <w:rPr>
                <w:lang w:eastAsia="zh-CN"/>
              </w:rPr>
              <w:t>Group (1) SS and Group (2) SS with harmonized periodicity</w:t>
            </w:r>
          </w:p>
          <w:p>
            <w:pPr>
              <w:widowControl w:val="0"/>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pPr>
              <w:widowControl w:val="0"/>
              <w:jc w:val="both"/>
              <w:rPr>
                <w:lang w:eastAsia="zh-CN"/>
              </w:rPr>
            </w:pPr>
            <w:r>
              <w:rPr>
                <w:b/>
                <w:i/>
                <w:lang w:eastAsia="zh-CN"/>
              </w:rPr>
              <w:t>Observation 3: With harmonized Group (1) SS and Group (2) SS periodicity, X should be equal to the minimum SS periodicity, otherwise, a floating Y is needed.</w:t>
            </w:r>
          </w:p>
          <w:p>
            <w:pPr>
              <w:widowControl w:val="0"/>
              <w:jc w:val="both"/>
              <w:rPr>
                <w:lang w:eastAsia="zh-CN"/>
              </w:rPr>
            </w:pPr>
            <w:r>
              <w:rPr>
                <w:lang w:eastAsia="zh-CN"/>
              </w:rPr>
              <w:t>Based on the above analysis, we can make the summary</w:t>
            </w:r>
          </w:p>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4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pPr>
              <w:widowControl w:val="0"/>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pPr>
              <w:widowControl w:val="0"/>
              <w:jc w:val="center"/>
            </w:pPr>
            <w:r>
              <w:object>
                <v:shape id="_x0000_i1028" o:spt="75" type="#_x0000_t75" style="height:170.2pt;width:361.5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pPr>
              <w:widowControl w:val="0"/>
              <w:jc w:val="center"/>
              <w:rPr>
                <w:lang w:eastAsia="zh-CN"/>
              </w:rPr>
            </w:pPr>
            <w:r>
              <w:t>Fig 2</w:t>
            </w:r>
            <w:r>
              <w:rPr>
                <w:rFonts w:hint="eastAsia"/>
                <w:lang w:eastAsia="zh-CN"/>
              </w:rPr>
              <w:t>.</w:t>
            </w:r>
            <w:r>
              <w:rPr>
                <w:lang w:eastAsia="zh-CN"/>
              </w:rPr>
              <w:t xml:space="preserve"> Two monitoring occasions from different X slot groups are too close to each other</w:t>
            </w:r>
          </w:p>
          <w:p>
            <w:pPr>
              <w:widowControl w:val="0"/>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pPr>
              <w:widowControl w:val="0"/>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pPr>
              <w:widowControl w:val="0"/>
              <w:jc w:val="both"/>
              <w:rPr>
                <w:b/>
                <w:i/>
                <w:lang w:eastAsia="zh-CN"/>
              </w:rPr>
            </w:pPr>
            <w:r>
              <w:rPr>
                <w:b/>
                <w:i/>
                <w:lang w:eastAsia="zh-CN"/>
              </w:rPr>
              <w:t>Proposal 3: Suggest RAN1 to adopt</w:t>
            </w:r>
          </w:p>
          <w:p>
            <w:pPr>
              <w:widowControl w:val="0"/>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pPr>
              <w:widowControl w:val="0"/>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pPr>
              <w:widowControl w:val="0"/>
              <w:jc w:val="both"/>
              <w:rPr>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pPr>
              <w:widowControl w:val="0"/>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pPr>
              <w:widowControl w:val="0"/>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pPr>
              <w:widowControl w:val="0"/>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pPr>
              <w:widowControl w:val="0"/>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pPr>
              <w:widowControl w:val="0"/>
              <w:jc w:val="both"/>
              <w:rPr>
                <w:lang w:eastAsia="zh-CN"/>
              </w:rPr>
            </w:pPr>
          </w:p>
          <w:p>
            <w:pPr>
              <w:pStyle w:val="73"/>
              <w:widowControl w:val="0"/>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pPr>
              <w:pStyle w:val="73"/>
              <w:widowControl w:val="0"/>
              <w:spacing w:after="160"/>
              <w:ind w:left="0"/>
              <w:rPr>
                <w:lang w:eastAsia="zh-CN"/>
              </w:rPr>
            </w:pPr>
          </w:p>
          <w:p>
            <w:pPr>
              <w:pStyle w:val="73"/>
              <w:widowControl w:val="0"/>
              <w:spacing w:after="160"/>
              <w:ind w:left="0"/>
              <w:jc w:val="center"/>
              <w:rPr>
                <w:lang w:eastAsia="zh-CN"/>
              </w:rPr>
            </w:pPr>
            <w:r>
              <w:object>
                <v:shape id="_x0000_i1029" o:spt="75" type="#_x0000_t75" style="height:250.25pt;width:469.7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pPr>
              <w:pStyle w:val="73"/>
              <w:widowControl w:val="0"/>
              <w:spacing w:after="160"/>
              <w:ind w:left="0"/>
              <w:jc w:val="center"/>
              <w:rPr>
                <w:b/>
                <w:bCs/>
                <w:lang w:eastAsia="zh-CN"/>
              </w:rPr>
            </w:pPr>
            <w:r>
              <w:rPr>
                <w:b/>
                <w:bCs/>
                <w:lang w:eastAsia="zh-CN"/>
              </w:rPr>
              <w:t>Figure 1: Example of back-to-back monitoring when n0 changes</w:t>
            </w:r>
          </w:p>
          <w:p>
            <w:pPr>
              <w:pStyle w:val="73"/>
              <w:widowControl w:val="0"/>
              <w:spacing w:after="160"/>
              <w:ind w:left="0"/>
              <w:rPr>
                <w:lang w:eastAsia="zh-CN"/>
              </w:rPr>
            </w:pPr>
          </w:p>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eastAsia="宋体"/>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hint="eastAsia" w:eastAsia="宋体"/>
                <w:vertAlign w:val="subscript"/>
                <w:lang w:eastAsia="zh-CN"/>
              </w:rPr>
              <w:t>Group1</w:t>
            </w:r>
            <w:r>
              <w:rPr>
                <w:rFonts w:hint="eastAsia" w:eastAsia="宋体"/>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pPr>
              <w:widowControl w:val="0"/>
              <w:rPr>
                <w:rFonts w:eastAsia="宋体"/>
                <w:b/>
                <w:bCs/>
                <w:i/>
                <w:iCs/>
                <w:lang w:eastAsia="zh-CN"/>
              </w:rPr>
            </w:pPr>
            <w:r>
              <w:rPr>
                <w:rFonts w:hint="eastAsia" w:eastAsia="宋体"/>
                <w:b/>
                <w:bCs/>
                <w:i/>
                <w:iCs/>
                <w:lang w:eastAsia="zh-CN"/>
              </w:rPr>
              <w:t>Proposal 2: The monitoring occasions of Group (1) SS should overlap or be adjacent to the monitoring occasions of Group (2) SS within a slot group.</w:t>
            </w:r>
          </w:p>
          <w:p>
            <w:pPr>
              <w:widowControl w:val="0"/>
              <w:rPr>
                <w:rFonts w:eastAsia="宋体"/>
                <w:b/>
                <w:bCs/>
                <w:i/>
                <w:iCs/>
                <w:lang w:eastAsia="zh-CN"/>
              </w:rPr>
            </w:pPr>
            <w:r>
              <w:rPr>
                <w:rFonts w:hint="eastAsia" w:eastAsia="宋体"/>
                <w:b/>
                <w:bCs/>
                <w:i/>
                <w:iCs/>
                <w:lang w:eastAsia="zh-CN"/>
              </w:rPr>
              <w:t>Proposal 3: The monitoring occasions of Group (1) SS should be switched, when the monitoring occasions of Group (2) SS is changed based on the n0 slot index.</w:t>
            </w:r>
          </w:p>
          <w:p>
            <w:pPr>
              <w:widowControl w:val="0"/>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hint="eastAsia" w:eastAsia="宋体"/>
                <w:lang w:eastAsia="zh-CN"/>
              </w:rPr>
              <w:t>CORESET#0/Type0-PDCCH CSS</w:t>
            </w:r>
            <w:r>
              <w:rPr>
                <w:rFonts w:hint="eastAsia"/>
                <w:bCs/>
                <w:iCs/>
                <w:szCs w:val="20"/>
                <w:lang w:eastAsia="zh-CN"/>
              </w:rPr>
              <w:t xml:space="preserve"> monitoring occasion, the value of 2 is suitable for Group 2 SS monitoring occasion.</w:t>
            </w:r>
          </w:p>
          <w:p>
            <w:pPr>
              <w:widowControl w:val="0"/>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pPr>
              <w:pStyle w:val="27"/>
              <w:widowControl w:val="0"/>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pPr>
              <w:widowControl w:val="0"/>
              <w:rPr>
                <w:lang w:val="en-GB"/>
              </w:rPr>
            </w:pPr>
          </w:p>
          <w:p>
            <w:pPr>
              <w:pStyle w:val="27"/>
              <w:widowControl w:val="0"/>
              <w:spacing w:after="0"/>
              <w:rPr>
                <w:sz w:val="22"/>
                <w:szCs w:val="22"/>
                <w:lang w:eastAsia="zh-CN"/>
              </w:rPr>
            </w:pPr>
            <w:r>
              <w:rPr>
                <w:rFonts w:hint="eastAsia"/>
                <w:sz w:val="22"/>
                <w:szCs w:val="22"/>
                <w:lang w:eastAsia="zh-TW"/>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rPr>
                <w:b w:val="0"/>
                <w:sz w:val="22"/>
                <w:szCs w:val="22"/>
                <w:lang w:eastAsia="zh-CN"/>
              </w:rPr>
            </w:pPr>
            <w:r>
              <w:rPr>
                <w:sz w:val="22"/>
                <w:szCs w:val="22"/>
                <w:lang w:eastAsia="zh-CN"/>
              </w:rPr>
              <w:t>Figure 1</w:t>
            </w:r>
          </w:p>
          <w:p>
            <w:pPr>
              <w:widowControl w:val="0"/>
              <w:rPr>
                <w:b/>
              </w:rPr>
            </w:pPr>
            <w:r>
              <w:rPr>
                <w:b/>
              </w:rPr>
              <w:t>Proposal 1: For Option B-rev1 listed in the fourth round discussion, to avoid the back-to-back overload issue, an extra window can be considered to calculate the PDCCH monitoring burden if Group (2) SS don’t fall into Y monitoring slots.</w:t>
            </w:r>
          </w:p>
          <w:p>
            <w:pPr>
              <w:widowControl w:val="0"/>
              <w:rPr>
                <w:lang w:val="en-GB" w:eastAsia="zh-CN"/>
              </w:rPr>
            </w:pPr>
          </w:p>
          <w:p>
            <w:pPr>
              <w:pStyle w:val="27"/>
              <w:widowControl w:val="0"/>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pPr>
              <w:pStyle w:val="30"/>
              <w:widowControl w:val="0"/>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t xml:space="preserve">are used. We support the current formulation in the first and second sub-bullet. In the following, we illustrate how this can work using one example in Figure 1. </w:t>
            </w:r>
          </w:p>
          <w:p>
            <w:pPr>
              <w:pStyle w:val="30"/>
              <w:widowControl w:val="0"/>
            </w:pPr>
          </w:p>
          <w:p>
            <w:pPr>
              <w:pStyle w:val="30"/>
              <w:widowControl w:val="0"/>
              <w:rPr>
                <w:rFonts w:ascii="Times" w:hAnsi="Times"/>
                <w:szCs w:val="24"/>
              </w:rPr>
            </w:pPr>
            <w:r>
              <w:object>
                <v:shape id="_x0000_i1030" o:spt="75" type="#_x0000_t75" style="height:112.45pt;width:481.65pt;" o:ole="t" filled="f" o:preferrelative="t" stroked="f" coordsize="21600,21600">
                  <v:path/>
                  <v:fill on="f" focussize="0,0"/>
                  <v:stroke on="f" joinstyle="miter"/>
                  <v:imagedata r:id="rId20" o:title=""/>
                  <o:lock v:ext="edit" aspectratio="t"/>
                  <w10:wrap type="none"/>
                  <w10:anchorlock/>
                </v:shape>
                <o:OLEObject Type="Embed" ProgID="Visio.Drawing.15" ShapeID="_x0000_i1030" DrawAspect="Content" ObjectID="_1468075730" r:id="rId19">
                  <o:LockedField>false</o:LockedField>
                </o:OLEObject>
              </w:object>
            </w:r>
            <w:r>
              <w:rPr>
                <w:rFonts w:ascii="Times" w:hAnsi="Times"/>
                <w:szCs w:val="24"/>
              </w:rPr>
              <w:t xml:space="preserve"> </w:t>
            </w:r>
          </w:p>
          <w:p>
            <w:pPr>
              <w:pStyle w:val="30"/>
              <w:widowControl w:val="0"/>
              <w:jc w:val="center"/>
            </w:pPr>
            <w:r>
              <w:t xml:space="preserve">Fig.1 Determination of the location of </w:t>
            </w:r>
            <w:r>
              <w:rPr>
                <w:rFonts w:ascii="Times" w:hAnsi="Times" w:eastAsia="Batang"/>
                <w:lang w:eastAsia="zh-CN"/>
              </w:rPr>
              <w:t>Y</w:t>
            </w:r>
            <w:r>
              <w:rPr>
                <w:rFonts w:ascii="Times" w:hAnsi="Times" w:eastAsia="Batang"/>
                <w:vertAlign w:val="subscript"/>
                <w:lang w:eastAsia="zh-CN"/>
              </w:rPr>
              <w:t xml:space="preserve">Group1 </w:t>
            </w:r>
            <w:r>
              <w:rPr>
                <w:rFonts w:ascii="Times" w:hAnsi="Times" w:eastAsia="Batang"/>
                <w:lang w:eastAsia="zh-CN"/>
              </w:rPr>
              <w:t>and Y</w:t>
            </w:r>
            <w:r>
              <w:rPr>
                <w:rFonts w:ascii="Times" w:hAnsi="Times" w:eastAsia="Batang"/>
                <w:vertAlign w:val="subscript"/>
                <w:lang w:eastAsia="zh-CN"/>
              </w:rPr>
              <w:t>Group2</w:t>
            </w:r>
          </w:p>
          <w:p>
            <w:pPr>
              <w:pStyle w:val="30"/>
              <w:widowControl w:val="0"/>
            </w:pPr>
            <w:r>
              <w:t xml:space="preserve">As shown in Fig.1, the UE was previously served (e.g. in the slot group n-1) by the yellow beam, and therefore both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rPr>
                <w:rFonts w:ascii="Times" w:hAnsi="Times" w:eastAsia="Batang"/>
                <w:lang w:eastAsia="zh-CN"/>
              </w:rPr>
              <w:t>start at the first slot of a slot group (note that Y</w:t>
            </w:r>
            <w:r>
              <w:rPr>
                <w:rFonts w:ascii="Times" w:hAnsi="Times" w:eastAsia="Batang"/>
                <w:vertAlign w:val="subscript"/>
                <w:lang w:eastAsia="zh-CN"/>
              </w:rPr>
              <w:t>Group2</w:t>
            </w:r>
            <w:r>
              <w:rPr>
                <w:rFonts w:ascii="Times" w:hAnsi="Times" w:eastAsia="Batang"/>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hAnsi="Times" w:eastAsia="Batang"/>
                <w:vertAlign w:val="subscript"/>
                <w:lang w:eastAsia="zh-CN"/>
              </w:rPr>
              <w:t>Group2</w:t>
            </w:r>
            <w:r>
              <w:rPr>
                <w:rFonts w:ascii="Times" w:hAnsi="Times" w:eastAsia="Batang"/>
                <w:lang w:eastAsia="zh-CN"/>
              </w:rPr>
              <w:t xml:space="preserve"> would change to the last two slots of the slot group to cover the MOs of the corresponding beam. Consequently, a time shift would be applied to MO of Group (1) SS (and Y</w:t>
            </w:r>
            <w:r>
              <w:rPr>
                <w:rFonts w:ascii="Times" w:hAnsi="Times" w:eastAsia="Batang"/>
                <w:vertAlign w:val="subscript"/>
                <w:lang w:eastAsia="zh-CN"/>
              </w:rPr>
              <w:t>Group1</w:t>
            </w:r>
            <w:r>
              <w:rPr>
                <w:rFonts w:ascii="Times" w:hAnsi="Times" w:eastAsia="Batang"/>
                <w:lang w:eastAsia="zh-CN"/>
              </w:rPr>
              <w:t xml:space="preserve"> as well), such that MO would still fall into the new position of Y</w:t>
            </w:r>
            <w:r>
              <w:rPr>
                <w:rFonts w:ascii="Times" w:hAnsi="Times" w:eastAsia="Batang"/>
                <w:vertAlign w:val="subscript"/>
                <w:lang w:eastAsia="zh-CN"/>
              </w:rPr>
              <w:t>Group2</w:t>
            </w:r>
            <w:r>
              <w:rPr>
                <w:rFonts w:ascii="Times" w:hAnsi="Times" w:eastAsia="Batang"/>
                <w:lang w:eastAsia="zh-CN"/>
              </w:rPr>
              <w:t>. In other words, Y</w:t>
            </w:r>
            <w:r>
              <w:rPr>
                <w:rFonts w:ascii="Times" w:hAnsi="Times" w:eastAsia="Batang"/>
                <w:vertAlign w:val="subscript"/>
                <w:lang w:eastAsia="zh-CN"/>
              </w:rPr>
              <w:t>Group1</w:t>
            </w:r>
            <w:r>
              <w:rPr>
                <w:rFonts w:ascii="Times" w:hAnsi="Times" w:eastAsia="Batang"/>
                <w:lang w:eastAsia="zh-CN"/>
              </w:rPr>
              <w:t xml:space="preserve"> follows the same change in the location as Y</w:t>
            </w:r>
            <w:r>
              <w:rPr>
                <w:rFonts w:ascii="Times" w:hAnsi="Times" w:eastAsia="Batang"/>
                <w:vertAlign w:val="subscript"/>
                <w:lang w:eastAsia="zh-CN"/>
              </w:rPr>
              <w:t xml:space="preserve">Group2 </w:t>
            </w:r>
            <w:r>
              <w:rPr>
                <w:rFonts w:ascii="Times" w:hAnsi="Times" w:eastAsia="Batang"/>
                <w:lang w:eastAsia="zh-CN"/>
              </w:rPr>
              <w:t xml:space="preserve">in order to remain overlapping. In our opinion, such mechanism provides an efficient way to cope with issue of alignment between Group(1) and Group(2) SS in case of beam switching. </w:t>
            </w:r>
          </w:p>
          <w:p>
            <w:pPr>
              <w:pStyle w:val="30"/>
              <w:widowControl w:val="0"/>
            </w:pPr>
            <w:r>
              <w:t>Regarding the third sub-bullet (i.e. “</w:t>
            </w:r>
            <w:r>
              <w:rPr>
                <w:rFonts w:ascii="Times" w:hAnsi="Times" w:eastAsia="Batang"/>
                <w:szCs w:val="24"/>
                <w:lang w:eastAsia="zh-CN"/>
              </w:rPr>
              <w:t>The reported capability indicates the BD/CCE budget within Y=max(Y</w:t>
            </w:r>
            <w:r>
              <w:rPr>
                <w:rFonts w:ascii="Times" w:hAnsi="Times" w:eastAsia="Batang"/>
                <w:szCs w:val="24"/>
                <w:vertAlign w:val="subscript"/>
                <w:lang w:eastAsia="zh-CN"/>
              </w:rPr>
              <w:t>Group1</w:t>
            </w:r>
            <w:r>
              <w:rPr>
                <w:rFonts w:ascii="Times" w:hAnsi="Times" w:eastAsia="Batang"/>
                <w:szCs w:val="24"/>
                <w:lang w:eastAsia="zh-CN"/>
              </w:rPr>
              <w:t>, 2) slots per slot group”</w:t>
            </w:r>
            <w:r>
              <w:t xml:space="preserve">), from our understanding, it implies that BD/CCE budget is allowed to use over two slots (for Group(2)) even if UE supports </w:t>
            </w:r>
            <w:r>
              <w:rPr>
                <w:rFonts w:ascii="Times" w:hAnsi="Times" w:eastAsia="Batang"/>
                <w:szCs w:val="24"/>
                <w:lang w:eastAsia="zh-CN"/>
              </w:rPr>
              <w:t>Y</w:t>
            </w:r>
            <w:r>
              <w:rPr>
                <w:rFonts w:ascii="Times" w:hAnsi="Times" w:eastAsia="Batang"/>
                <w:szCs w:val="24"/>
                <w:vertAlign w:val="subscript"/>
                <w:lang w:eastAsia="zh-CN"/>
              </w:rPr>
              <w:t>Group1</w:t>
            </w:r>
            <w:r>
              <w:t xml:space="preserve"> = 1 only. We understand the intention is to keep the type-0 CSS monitoring behavior as it is in Rel-15/16. Therefore, we support this sub-bullet. </w:t>
            </w:r>
          </w:p>
          <w:p>
            <w:pPr>
              <w:pStyle w:val="30"/>
              <w:widowControl w:val="0"/>
            </w:pPr>
            <w:r>
              <w:t>On the other hand, it is not clear to us the intention of the fourth sub-bullet (i.e.</w:t>
            </w:r>
            <w:r>
              <w:rPr>
                <w:rFonts w:ascii="Times" w:hAnsi="Times" w:eastAsia="Batang"/>
                <w:szCs w:val="24"/>
                <w:lang w:eastAsia="zh-CN"/>
              </w:rPr>
              <w:t xml:space="preserve"> supported combination of Y</w:t>
            </w:r>
            <w:r>
              <w:rPr>
                <w:rFonts w:ascii="Times" w:hAnsi="Times" w:eastAsia="Batang"/>
                <w:szCs w:val="24"/>
                <w:vertAlign w:val="subscript"/>
                <w:lang w:eastAsia="zh-CN"/>
              </w:rPr>
              <w:t>Group1</w:t>
            </w:r>
            <w:r>
              <w:rPr>
                <w:rFonts w:ascii="Times" w:hAnsi="Times" w:eastAsia="Batang"/>
                <w:szCs w:val="24"/>
                <w:lang w:eastAsia="zh-CN"/>
              </w:rPr>
              <w:t xml:space="preserve"> and Y</w:t>
            </w:r>
            <w:r>
              <w:rPr>
                <w:rFonts w:ascii="Times" w:hAnsi="Times" w:eastAsia="Batang"/>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hAnsi="Times" w:eastAsia="Batang"/>
                <w:szCs w:val="24"/>
                <w:lang w:eastAsia="zh-CN"/>
              </w:rPr>
              <w:t>Y</w:t>
            </w:r>
            <w:r>
              <w:rPr>
                <w:rFonts w:ascii="Times" w:hAnsi="Times" w:eastAsia="Batang"/>
                <w:szCs w:val="24"/>
                <w:vertAlign w:val="subscript"/>
                <w:lang w:eastAsia="zh-CN"/>
              </w:rPr>
              <w:t>Group2</w:t>
            </w:r>
            <w:r>
              <w:t xml:space="preserve"> =2 slots for all UEs, which is also more consistent with the third sub-bullet. </w:t>
            </w:r>
          </w:p>
          <w:p>
            <w:pPr>
              <w:pStyle w:val="30"/>
              <w:widowControl w:val="0"/>
            </w:pPr>
            <w:r>
              <w:t>To summarize, we propose to agree with the following in this meeting:</w:t>
            </w:r>
          </w:p>
          <w:p>
            <w:pPr>
              <w:pStyle w:val="30"/>
              <w:widowControl w:val="0"/>
              <w:rPr>
                <w:b/>
                <w:bCs/>
              </w:rPr>
            </w:pPr>
            <w:r>
              <w:rPr>
                <w:b/>
                <w:bCs/>
              </w:rPr>
              <w:t>Proposal 1: For the search space configuration, agree the FFS in the previous meeting with the following modifications: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(1)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slots overlap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BD attempts for all Group (1) SSs are restricted to fall within the same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(2)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reported capability indicates the BD/CCE budget within Y=max(Y</w:t>
            </w:r>
            <w:r>
              <w:rPr>
                <w:rFonts w:ascii="Times" w:hAnsi="Times" w:eastAsia="Batang"/>
                <w:b/>
                <w:bCs/>
                <w:sz w:val="20"/>
                <w:szCs w:val="24"/>
                <w:vertAlign w:val="subscript"/>
                <w:lang w:eastAsia="zh-CN"/>
              </w:rPr>
              <w:t>Group1</w:t>
            </w:r>
            <w:r>
              <w:rPr>
                <w:rFonts w:ascii="Times" w:hAnsi="Times" w:eastAsia="Batang"/>
                <w:b/>
                <w:bCs/>
                <w:sz w:val="20"/>
                <w:szCs w:val="24"/>
                <w:lang w:eastAsia="zh-CN"/>
              </w:rPr>
              <w:t>, 2) slots per slot group</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Support the following values of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and Y</w:t>
            </w:r>
            <w:r>
              <w:rPr>
                <w:rFonts w:ascii="Times" w:hAnsi="Times" w:eastAsia="Batang"/>
                <w:b/>
                <w:bCs/>
                <w:sz w:val="20"/>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 w:val="20"/>
                <w:szCs w:val="24"/>
                <w:highlight w:val="yellow"/>
                <w:lang w:eastAsia="zh-CN"/>
              </w:rPr>
            </w:pP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Group2 </w:t>
            </w:r>
            <w:r>
              <w:rPr>
                <w:rFonts w:ascii="Times" w:hAnsi="Times" w:eastAsia="Batang"/>
                <w:b/>
                <w:bCs/>
                <w:sz w:val="20"/>
                <w:szCs w:val="24"/>
                <w:highlight w:val="yellow"/>
                <w:lang w:eastAsia="zh-CN"/>
              </w:rPr>
              <w:t>=2 for all UEs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X=8: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(4,2), (2,2), (1,[1 or 2])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4,2,1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X=4: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(2,2), (1,[1 or 2]) </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X=2: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 (1,[1 or 2])</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1</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(2) SS: Type 1 CSS without dedicated RRC configuration and type 0, 0A, and 2 CSS</w:t>
            </w:r>
          </w:p>
          <w:p>
            <w:pPr>
              <w:widowControl w:val="0"/>
              <w:rPr>
                <w:rFonts w:eastAsia="Malgun Gothic"/>
                <w:b/>
                <w:bCs/>
                <w:sz w:val="20"/>
                <w:szCs w:val="20"/>
                <w:lang w:eastAsia="ko-KR"/>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pPr>
              <w:widowControl w:val="0"/>
              <w:tabs>
                <w:tab w:val="left" w:pos="1300"/>
              </w:tabs>
              <w:spacing w:after="0"/>
              <w:jc w:val="both"/>
            </w:pPr>
          </w:p>
          <w:p>
            <w:pPr>
              <w:widowControl w:val="0"/>
              <w:tabs>
                <w:tab w:val="left" w:pos="1300"/>
              </w:tabs>
              <w:spacing w:after="0"/>
              <w:jc w:val="both"/>
            </w:pPr>
            <w:r>
              <w:t xml:space="preserve">Based on above discussion, we have the following proposal for multi-slot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1: Support Option A for multi-slot PDCCH monitoring:</w:t>
            </w:r>
          </w:p>
          <w:p>
            <w:pPr>
              <w:pStyle w:val="73"/>
              <w:widowControl w:val="0"/>
              <w:numPr>
                <w:ilvl w:val="0"/>
                <w:numId w:val="27"/>
              </w:numPr>
              <w:tabs>
                <w:tab w:val="left" w:pos="1300"/>
              </w:tabs>
              <w:snapToGrid/>
              <w:spacing w:line="240" w:lineRule="auto"/>
              <w:jc w:val="both"/>
              <w:rPr>
                <w:b/>
                <w:u w:val="single"/>
              </w:rPr>
            </w:pPr>
            <w:r>
              <w:rPr>
                <w:b/>
                <w:u w:val="single"/>
              </w:rPr>
              <w:t>Y=1 is mandatory, and Y=X/2 is optional;</w:t>
            </w:r>
          </w:p>
          <w:p>
            <w:pPr>
              <w:pStyle w:val="73"/>
              <w:widowControl w:val="0"/>
              <w:numPr>
                <w:ilvl w:val="0"/>
                <w:numId w:val="27"/>
              </w:numPr>
              <w:snapToGrid/>
              <w:spacing w:line="240" w:lineRule="auto"/>
              <w:jc w:val="both"/>
              <w:rPr>
                <w:b/>
                <w:u w:val="single"/>
                <w:lang w:eastAsia="ja-JP"/>
              </w:rPr>
            </w:pPr>
            <w:r>
              <w:rPr>
                <w:b/>
                <w:u w:val="single"/>
                <w:lang w:eastAsia="ja-JP"/>
              </w:rPr>
              <w:t>UE only monitors one slot for Type0-PDCCH:</w:t>
            </w:r>
          </w:p>
          <w:p>
            <w:pPr>
              <w:pStyle w:val="73"/>
              <w:widowControl w:val="0"/>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widowControl w:val="0"/>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widowControl w:val="0"/>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pPr>
              <w:widowControl w:val="0"/>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2: For IDLE mode:</w:t>
            </w:r>
          </w:p>
          <w:p>
            <w:pPr>
              <w:pStyle w:val="73"/>
              <w:widowControl w:val="0"/>
              <w:numPr>
                <w:ilvl w:val="0"/>
                <w:numId w:val="43"/>
              </w:numPr>
              <w:tabs>
                <w:tab w:val="left" w:pos="1300"/>
              </w:tabs>
              <w:snapToGrid/>
              <w:spacing w:line="240" w:lineRule="auto"/>
              <w:jc w:val="both"/>
              <w:rPr>
                <w:b/>
                <w:u w:val="single"/>
              </w:rPr>
            </w:pPr>
            <w:r>
              <w:rPr>
                <w:b/>
                <w:u w:val="single"/>
              </w:rPr>
              <w:t>Support the mandatory UE capability for multi-slot PDCCH monitoring;</w:t>
            </w:r>
          </w:p>
          <w:p>
            <w:pPr>
              <w:pStyle w:val="73"/>
              <w:widowControl w:val="0"/>
              <w:numPr>
                <w:ilvl w:val="0"/>
                <w:numId w:val="43"/>
              </w:numPr>
              <w:tabs>
                <w:tab w:val="left" w:pos="1300"/>
              </w:tabs>
              <w:snapToGrid/>
              <w:spacing w:line="240" w:lineRule="auto"/>
              <w:jc w:val="both"/>
              <w:rPr>
                <w:b/>
                <w:u w:val="single"/>
              </w:rPr>
            </w:pPr>
            <w:r>
              <w:rPr>
                <w:b/>
                <w:u w:val="single"/>
              </w:rPr>
              <w:t>Don’t support slot based PDCCH monitoring.</w:t>
            </w:r>
          </w:p>
          <w:p>
            <w:pPr>
              <w:widowControl w:val="0"/>
              <w:jc w:val="both"/>
              <w:rPr>
                <w:b/>
                <w:i/>
                <w:iCs/>
              </w:rPr>
            </w:pPr>
          </w:p>
        </w:tc>
      </w:tr>
    </w:tbl>
    <w:p>
      <w:pPr>
        <w:rPr>
          <w:lang w:val="en-GB" w:eastAsia="zh-CN"/>
        </w:rPr>
      </w:pPr>
    </w:p>
    <w:p>
      <w:pPr>
        <w:pStyle w:val="4"/>
        <w:jc w:val="both"/>
        <w:rPr>
          <w:lang w:val="en-GB" w:eastAsia="zh-CN"/>
        </w:rPr>
      </w:pPr>
      <w:r>
        <w:rPr>
          <w:lang w:val="en-GB" w:eastAsia="zh-CN"/>
        </w:rPr>
        <w:t>R1-2111833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pPr>
              <w:widowControl w:val="0"/>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pPr>
              <w:widowControl w:val="0"/>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pPr>
              <w:widowControl w:val="0"/>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pPr>
              <w:widowControl w:val="0"/>
              <w:autoSpaceDE/>
              <w:autoSpaceDN/>
              <w:adjustRightInd/>
              <w:snapToGrid/>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pPr>
              <w:widowControl w:val="0"/>
              <w:jc w:val="both"/>
            </w:pPr>
            <w:r>
              <w:t>A mechanism should be specified to ensure that the location of YGroup1 and YGroup2 is based on an offset and the offset of YGroup1 changes if there is a change in the offset of YGroup2.</w:t>
            </w:r>
          </w:p>
          <w:p>
            <w:pPr>
              <w:widowControl w:val="0"/>
              <w:jc w:val="both"/>
            </w:pPr>
          </w:p>
          <w:p>
            <w:pPr>
              <w:widowControl w:val="0"/>
              <w:jc w:val="both"/>
            </w:pPr>
            <w:r>
              <w:t>Procedures on overbooking and dropping may be discussed once  the MSM methodology is finalized.</w:t>
            </w:r>
          </w:p>
          <w:p>
            <w:pPr>
              <w:widowControl w:val="0"/>
              <w:jc w:val="both"/>
            </w:pPr>
          </w:p>
          <w:p>
            <w:pPr>
              <w:widowControl w:val="0"/>
              <w:jc w:val="both"/>
            </w:pPr>
          </w:p>
          <w:p>
            <w:pPr>
              <w:widowControl w:val="0"/>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pPr>
              <w:pStyle w:val="73"/>
              <w:widowControl w:val="0"/>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pPr>
              <w:pStyle w:val="73"/>
              <w:widowControl w:val="0"/>
              <w:numPr>
                <w:ilvl w:val="0"/>
                <w:numId w:val="45"/>
              </w:numPr>
              <w:tabs>
                <w:tab w:val="left" w:pos="640"/>
              </w:tabs>
              <w:snapToGrid/>
              <w:spacing w:line="240" w:lineRule="auto"/>
              <w:ind w:left="880" w:leftChars="400"/>
              <w:jc w:val="both"/>
              <w:rPr>
                <w:i/>
                <w:iCs/>
              </w:rPr>
            </w:pPr>
            <w:r>
              <w:rPr>
                <w:i/>
                <w:iCs/>
              </w:rPr>
              <w:t>For X=8: (Y</w:t>
            </w:r>
            <w:r>
              <w:rPr>
                <w:i/>
                <w:iCs/>
                <w:vertAlign w:val="subscript"/>
              </w:rPr>
              <w:t>Group1</w:t>
            </w:r>
            <w:r>
              <w:rPr>
                <w:i/>
                <w:iCs/>
              </w:rPr>
              <w:t>,Y</w:t>
            </w:r>
            <w:r>
              <w:rPr>
                <w:i/>
                <w:iCs/>
                <w:vertAlign w:val="subscript"/>
              </w:rPr>
              <w:t>Group2</w:t>
            </w:r>
            <w:r>
              <w:rPr>
                <w:i/>
                <w:iCs/>
              </w:rPr>
              <w:t>) = ( (1, 1)</w:t>
            </w:r>
          </w:p>
          <w:p>
            <w:pPr>
              <w:pStyle w:val="73"/>
              <w:widowControl w:val="0"/>
              <w:numPr>
                <w:ilvl w:val="0"/>
                <w:numId w:val="45"/>
              </w:numPr>
              <w:tabs>
                <w:tab w:val="left" w:pos="640"/>
              </w:tabs>
              <w:snapToGrid/>
              <w:spacing w:line="240" w:lineRule="auto"/>
              <w:ind w:left="880" w:leftChars="400"/>
              <w:jc w:val="both"/>
              <w:rPr>
                <w:i/>
                <w:iCs/>
              </w:rPr>
            </w:pPr>
            <w:r>
              <w:rPr>
                <w:i/>
                <w:iCs/>
              </w:rPr>
              <w:t>For X=4: (Y</w:t>
            </w:r>
            <w:r>
              <w:rPr>
                <w:i/>
                <w:iCs/>
                <w:vertAlign w:val="subscript"/>
              </w:rPr>
              <w:t>Group1</w:t>
            </w:r>
            <w:r>
              <w:rPr>
                <w:i/>
                <w:iCs/>
              </w:rPr>
              <w:t>,Y</w:t>
            </w:r>
            <w:r>
              <w:rPr>
                <w:i/>
                <w:iCs/>
                <w:vertAlign w:val="subscript"/>
              </w:rPr>
              <w:t>Group2</w:t>
            </w:r>
            <w:r>
              <w:rPr>
                <w:i/>
                <w:iCs/>
              </w:rPr>
              <w:t>) = (1,1)</w:t>
            </w:r>
          </w:p>
          <w:p>
            <w:pPr>
              <w:pStyle w:val="73"/>
              <w:widowControl w:val="0"/>
              <w:numPr>
                <w:ilvl w:val="0"/>
                <w:numId w:val="45"/>
              </w:numPr>
              <w:tabs>
                <w:tab w:val="left" w:pos="640"/>
              </w:tabs>
              <w:snapToGrid/>
              <w:spacing w:line="240" w:lineRule="auto"/>
              <w:ind w:left="880" w:leftChars="400"/>
              <w:jc w:val="both"/>
              <w:rPr>
                <w:i/>
                <w:iCs/>
              </w:rPr>
            </w:pPr>
            <w:r>
              <w:rPr>
                <w:i/>
                <w:iCs/>
              </w:rPr>
              <w:t>For X=2: (Y</w:t>
            </w:r>
            <w:r>
              <w:rPr>
                <w:i/>
                <w:iCs/>
                <w:vertAlign w:val="subscript"/>
              </w:rPr>
              <w:t>Group1</w:t>
            </w:r>
            <w:r>
              <w:rPr>
                <w:i/>
                <w:iCs/>
              </w:rPr>
              <w:t>,Y</w:t>
            </w:r>
            <w:r>
              <w:rPr>
                <w:i/>
                <w:iCs/>
                <w:vertAlign w:val="subscript"/>
              </w:rPr>
              <w:t>Group2</w:t>
            </w:r>
            <w:r>
              <w:rPr>
                <w:i/>
                <w:iCs/>
              </w:rPr>
              <w:t>) = (1,1)</w:t>
            </w:r>
          </w:p>
          <w:p>
            <w:pPr>
              <w:pStyle w:val="73"/>
              <w:widowControl w:val="0"/>
              <w:tabs>
                <w:tab w:val="left" w:pos="640"/>
              </w:tabs>
              <w:jc w:val="both"/>
              <w:rPr>
                <w:i/>
                <w:iCs/>
              </w:rPr>
            </w:pPr>
          </w:p>
          <w:p>
            <w:pPr>
              <w:widowControl w:val="0"/>
              <w:tabs>
                <w:tab w:val="left" w:pos="640"/>
              </w:tabs>
              <w:jc w:val="both"/>
              <w:rPr>
                <w:i/>
                <w:iCs/>
              </w:rPr>
            </w:pPr>
          </w:p>
          <w:p>
            <w:pPr>
              <w:widowControl w:val="0"/>
              <w:tabs>
                <w:tab w:val="left" w:pos="640"/>
              </w:tabs>
              <w:jc w:val="both"/>
            </w:pPr>
          </w:p>
          <w:p>
            <w:pPr>
              <w:widowControl w:val="0"/>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pPr>
              <w:pStyle w:val="73"/>
              <w:widowControl w:val="0"/>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pPr>
              <w:widowControl w:val="0"/>
              <w:tabs>
                <w:tab w:val="left" w:pos="640"/>
              </w:tabs>
              <w:jc w:val="both"/>
              <w:rPr>
                <w:i/>
                <w:iCs/>
              </w:rPr>
            </w:pP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47"/>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i/>
                <w:iCs/>
              </w:rPr>
            </w:pPr>
          </w:p>
          <w:p>
            <w:pPr>
              <w:widowControl w:val="0"/>
              <w:jc w:val="both"/>
              <w:rPr>
                <w:i/>
                <w:iCs/>
              </w:rPr>
            </w:pPr>
            <w:r>
              <w:rPr>
                <w:b/>
                <w:bCs/>
                <w:i/>
                <w:iCs/>
              </w:rPr>
              <w:t>Proposal 4:</w:t>
            </w:r>
            <w:r>
              <w:rPr>
                <w:i/>
                <w:iCs/>
              </w:rPr>
              <w:t xml:space="preserve"> there is no need to increase the CORESET duration i.e., the maximum CORESET duration ≤ 3.</w:t>
            </w: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48"/>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48"/>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pStyle w:val="221"/>
              <w:widowControl w:val="0"/>
              <w:snapToGrid w:val="0"/>
              <w:spacing w:line="240" w:lineRule="auto"/>
              <w:ind w:firstLine="0"/>
              <w:contextualSpacing w:val="0"/>
              <w:rPr>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pPr>
              <w:widowControl w:val="0"/>
              <w:spacing w:before="120" w:line="240" w:lineRule="auto"/>
              <w:ind w:firstLine="220" w:firstLineChars="10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hint="eastAsia" w:eastAsia="Batang"/>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pPr>
              <w:widowControl w:val="0"/>
              <w:spacing w:before="120" w:line="240" w:lineRule="auto"/>
              <w:ind w:firstLine="220" w:firstLineChars="10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hint="eastAsia" w:eastAsia="Batang"/>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pPr>
              <w:pStyle w:val="73"/>
              <w:widowControl w:val="0"/>
              <w:numPr>
                <w:ilvl w:val="1"/>
                <w:numId w:val="49"/>
              </w:numPr>
              <w:wordWrap w:val="0"/>
              <w:autoSpaceDE w:val="0"/>
              <w:autoSpaceDN w:val="0"/>
              <w:snapToGrid/>
              <w:spacing w:before="120" w:after="120" w:line="240" w:lineRule="auto"/>
              <w:jc w:val="both"/>
              <w:rPr>
                <w:b/>
                <w:lang w:eastAsia="ko-KR"/>
              </w:rPr>
            </w:pPr>
            <w:r>
              <w:rPr>
                <w:rFonts w:hint="eastAsia" w:ascii="Times New Roman" w:hAnsi="Times New Roman"/>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b/>
                <w:lang w:eastAsia="ko-KR"/>
              </w:rPr>
            </w:pPr>
            <w:r>
              <w:rPr>
                <w:rFonts w:eastAsia="Batang"/>
                <w:b/>
                <w:lang w:eastAsia="ko-KR"/>
              </w:rPr>
              <w:t xml:space="preserve">Proposal #4: Consider to configure X and Y (i.e. duration) based on UE capability </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pPr>
              <w:pStyle w:val="73"/>
              <w:widowControl w:val="0"/>
              <w:numPr>
                <w:ilvl w:val="0"/>
                <w:numId w:val="50"/>
              </w:numPr>
              <w:snapToGrid/>
              <w:spacing w:after="80" w:line="240" w:lineRule="auto"/>
              <w:rPr>
                <w:szCs w:val="18"/>
              </w:rPr>
            </w:pPr>
            <w:r>
              <w:rPr>
                <w:szCs w:val="18"/>
              </w:rPr>
              <w:t>Option A-rev1: Y should be larger than 2 slot</w:t>
            </w:r>
          </w:p>
          <w:p>
            <w:pPr>
              <w:pStyle w:val="73"/>
              <w:widowControl w:val="0"/>
              <w:numPr>
                <w:ilvl w:val="0"/>
                <w:numId w:val="50"/>
              </w:numPr>
              <w:snapToGrid/>
              <w:spacing w:after="80" w:line="240" w:lineRule="auto"/>
              <w:rPr>
                <w:szCs w:val="18"/>
              </w:rPr>
            </w:pPr>
            <w:r>
              <w:rPr>
                <w:szCs w:val="18"/>
              </w:rPr>
              <w:t xml:space="preserve">Option A-FL1: </w:t>
            </w:r>
          </w:p>
          <w:p>
            <w:pPr>
              <w:pStyle w:val="73"/>
              <w:widowControl w:val="0"/>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pPr>
              <w:pStyle w:val="73"/>
              <w:widowControl w:val="0"/>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pPr>
              <w:pStyle w:val="73"/>
              <w:widowControl w:val="0"/>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pPr>
              <w:widowControl w:val="0"/>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pPr>
              <w:widowControl w:val="0"/>
              <w:rPr>
                <w:szCs w:val="18"/>
              </w:rPr>
            </w:pPr>
          </w:p>
          <w:p>
            <w:pPr>
              <w:widowControl w:val="0"/>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pPr>
              <w:widowControl w:val="0"/>
              <w:rPr>
                <w:szCs w:val="18"/>
              </w:rPr>
            </w:pPr>
          </w:p>
          <w:p>
            <w:pPr>
              <w:widowControl w:val="0"/>
              <w:rPr>
                <w:b/>
                <w:bCs/>
                <w:szCs w:val="18"/>
              </w:rPr>
            </w:pPr>
            <w:r>
              <w:rPr>
                <w:b/>
                <w:bCs/>
                <w:szCs w:val="18"/>
              </w:rPr>
              <w:t>Proposal 1: Support Option B-rev1 with the following update on “Supported values of Y”:</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reported capability indicates the BD/CCE budget within X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(1)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to be within Y consecutive slots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can be anywhere within a slot group of X slots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FFS: Details of RRC configuration of Group (1) SSs (periodicity, offset, duration), e.g., based on X-slot granularity, and configured time offset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within a slot group of X slots is maintained across different slot groups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all Group (1) SSs are restricted to fall within the same Y consecutive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(2)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as per Rel-15, and monitoring locations with respect to slot groups are unrestricted</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Group (2) SSs occur in slots with index n0 and n0 + 1 as per Rel-15</w:t>
            </w:r>
          </w:p>
          <w:p>
            <w:pPr>
              <w:widowControl w:val="0"/>
              <w:numPr>
                <w:ilvl w:val="0"/>
                <w:numId w:val="16"/>
              </w:numPr>
              <w:spacing w:after="0" w:line="252" w:lineRule="auto"/>
              <w:ind w:left="360"/>
              <w:rPr>
                <w:rFonts w:eastAsia="宋体"/>
                <w:b/>
                <w:bCs/>
                <w:color w:val="FF0000"/>
              </w:rPr>
            </w:pPr>
            <w:r>
              <w:rPr>
                <w:rFonts w:eastAsia="宋体"/>
                <w:b/>
                <w:bCs/>
                <w:color w:val="FF0000"/>
              </w:rPr>
              <w:t>Supported values of Y</w:t>
            </w:r>
          </w:p>
          <w:p>
            <w:pPr>
              <w:widowControl w:val="0"/>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pPr>
              <w:widowControl w:val="0"/>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pPr>
              <w:widowControl w:val="0"/>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pPr>
              <w:widowControl w:val="0"/>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pPr>
              <w:widowControl w:val="0"/>
              <w:rPr>
                <w:szCs w:val="18"/>
              </w:rPr>
            </w:pPr>
          </w:p>
          <w:p>
            <w:pPr>
              <w:widowControl w:val="0"/>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pPr>
              <w:widowControl w:val="0"/>
              <w:rPr>
                <w:szCs w:val="18"/>
              </w:rPr>
            </w:pPr>
          </w:p>
          <w:p>
            <w:pPr>
              <w:widowControl w:val="0"/>
              <w:rPr>
                <w:b/>
                <w:bCs/>
                <w:szCs w:val="18"/>
              </w:rPr>
            </w:pPr>
            <w:r>
              <w:rPr>
                <w:b/>
                <w:bCs/>
                <w:szCs w:val="18"/>
              </w:rPr>
              <w:t>Proposal 2: Search space configuration for multi-slot PDCCH monitoring capability can be as follows (modified Option A-FL1 in the discussion of RAN1#106bis-e meeting):</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widowControl w:val="0"/>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widowControl w:val="0"/>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widowControl w:val="0"/>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widowControl w:val="0"/>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widowControl w:val="0"/>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widowControl w:val="0"/>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widowControl w:val="0"/>
              <w:rPr>
                <w:szCs w:val="18"/>
              </w:rPr>
            </w:pPr>
          </w:p>
          <w:p>
            <w:pPr>
              <w:widowControl w:val="0"/>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pPr>
              <w:widowControl w:val="0"/>
              <w:rPr>
                <w:szCs w:val="18"/>
              </w:rPr>
            </w:pPr>
          </w:p>
          <w:p>
            <w:pPr>
              <w:widowControl w:val="0"/>
            </w:pPr>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pPr>
              <w:widowControl w:val="0"/>
            </w:pPr>
          </w:p>
        </w:tc>
      </w:tr>
    </w:tbl>
    <w:p>
      <w:pPr>
        <w:rPr>
          <w:lang w:val="en-GB"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pPr>
            <w:bookmarkStart w:id="22" w:name="_Ref86702034"/>
            <w:r>
              <w:t xml:space="preserve">Observation </w:t>
            </w:r>
            <w:r>
              <w:fldChar w:fldCharType="begin"/>
            </w:r>
            <w:r>
              <w:instrText xml:space="preserve"> SEQ Observation \* ARABIC </w:instrText>
            </w:r>
            <w:r>
              <w:fldChar w:fldCharType="separate"/>
            </w:r>
            <w:r>
              <w:t>1</w:t>
            </w:r>
            <w:r>
              <w:fldChar w:fldCharType="end"/>
            </w:r>
            <w:bookmarkEnd w:id="22"/>
            <w:r>
              <w:t>: PDCCH monitoring occasion dispersed over multiple slots within a slot group of X slots may adversely impact the power efficiency.</w:t>
            </w:r>
          </w:p>
          <w:p>
            <w:pPr>
              <w:widowControl w:val="0"/>
            </w:pPr>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pPr>
              <w:pStyle w:val="27"/>
              <w:widowControl w:val="0"/>
              <w:spacing w:after="0"/>
            </w:pPr>
            <w:bookmarkStart w:id="23"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pPr>
              <w:pStyle w:val="73"/>
              <w:widowControl w:val="0"/>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pPr>
              <w:pStyle w:val="73"/>
              <w:widowControl w:val="0"/>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bookmarkEnd w:id="23"/>
          <w:p>
            <w:pPr>
              <w:pStyle w:val="27"/>
              <w:widowControl w:val="0"/>
            </w:pPr>
            <w:bookmarkStart w:id="24" w:name="_Ref86699493"/>
            <w:bookmarkStart w:id="25" w:name="P_3"/>
            <w:r>
              <w:t xml:space="preserve">Proposal </w:t>
            </w:r>
            <w:r>
              <w:fldChar w:fldCharType="begin"/>
            </w:r>
            <w:r>
              <w:instrText xml:space="preserve"> SEQ Proposal \* ARABIC </w:instrText>
            </w:r>
            <w:r>
              <w:fldChar w:fldCharType="separate"/>
            </w:r>
            <w:r>
              <w:t>3</w:t>
            </w:r>
            <w:r>
              <w:fldChar w:fldCharType="end"/>
            </w:r>
            <w:bookmarkEnd w:id="24"/>
            <w:r>
              <w:t>: Monitoring of all Group (2) SS sets are restricted within Y</w:t>
            </w:r>
            <w:r>
              <w:rPr>
                <w:vertAlign w:val="subscript"/>
              </w:rPr>
              <w:t>Group2</w:t>
            </w:r>
            <w:r>
              <w:t xml:space="preserve"> = 1 slot within a slot group of X slots.</w:t>
            </w:r>
          </w:p>
          <w:bookmarkEnd w:id="25"/>
          <w:p>
            <w:pPr>
              <w:widowControl w:val="0"/>
            </w:pPr>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pPr>
              <w:widowControl w:val="0"/>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pPr>
              <w:pStyle w:val="27"/>
              <w:widowControl w:val="0"/>
            </w:pPr>
            <w:bookmarkStart w:id="26"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infeasible and should be reconsidered.</w:t>
            </w:r>
          </w:p>
          <w:bookmarkEnd w:id="26"/>
          <w:p>
            <w:pPr>
              <w:widowControl w:val="0"/>
            </w:pPr>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pPr>
              <w:pStyle w:val="73"/>
              <w:widowControl w:val="0"/>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pPr>
              <w:pStyle w:val="73"/>
              <w:widowControl w:val="0"/>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pPr>
              <w:widowControl w:val="0"/>
              <w:rPr>
                <w:b/>
                <w:bCs/>
              </w:rPr>
            </w:pPr>
          </w:p>
        </w:tc>
      </w:tr>
    </w:tbl>
    <w:p>
      <w:pPr>
        <w:rPr>
          <w:lang w:val="en-GB"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pPr>
              <w:widowControl w:val="0"/>
            </w:pPr>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pPr>
              <w:widowControl w:val="0"/>
            </w:pPr>
            <w:r>
              <w:br w:type="textWrapping"/>
            </w:r>
            <w:r>
              <w:t>Alternative 1) The location of the Y slots within the X slots is fixed across slot groups and Type-0 CSS configuration needs to be revised accordingly.</w:t>
            </w:r>
          </w:p>
          <w:p>
            <w:pPr>
              <w:widowControl w:val="0"/>
            </w:pPr>
            <w:r>
              <w:t>Alternative 2) The location of the Y slots within the X slots is fixed across slot groups and Type-0 CSS monitoring can be located outside the Y slots.</w:t>
            </w:r>
          </w:p>
          <w:p>
            <w:pPr>
              <w:widowControl w:val="0"/>
            </w:pPr>
          </w:p>
          <w:p>
            <w:pPr>
              <w:widowControl w:val="0"/>
            </w:pPr>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ctrlPr>
                    <w:rPr>
                      <w:rFonts w:ascii="Cambria Math" w:hAnsi="Cambria Math"/>
                      <w:i/>
                      <w:iCs/>
                    </w:rPr>
                  </m:ctrlPr>
                </m:e>
                <m:sub>
                  <m:r>
                    <w:rPr>
                      <w:rFonts w:ascii="Cambria Math" w:hAnsi="Cambria Math"/>
                    </w:rPr>
                    <m:t>0</m:t>
                  </m:r>
                  <m:ctrlPr>
                    <w:rPr>
                      <w:rFonts w:ascii="Cambria Math" w:hAnsi="Cambria Math"/>
                      <w:i/>
                      <w:iCs/>
                    </w:rPr>
                  </m:ctrlP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ctrlPr>
                        <w:rPr>
                          <w:rFonts w:ascii="Cambria Math" w:hAnsi="Cambria Math"/>
                          <w:i/>
                          <w:iCs/>
                        </w:rPr>
                      </m:ctrlPr>
                    </m:e>
                    <m:sup>
                      <m:r>
                        <w:rPr>
                          <w:rFonts w:ascii="Cambria Math" w:hAnsi="Cambria Math"/>
                        </w:rPr>
                        <m:t>μ</m:t>
                      </m:r>
                      <m:ctrlPr>
                        <w:rPr>
                          <w:rFonts w:ascii="Cambria Math" w:hAnsi="Cambria Math"/>
                          <w:i/>
                          <w:iCs/>
                        </w:rPr>
                      </m:ctrlPr>
                    </m:sup>
                  </m:sSup>
                  <m:r>
                    <w:rPr>
                      <w:rFonts w:ascii="Cambria Math" w:hAnsi="Cambria Math"/>
                    </w:rPr>
                    <m:t>+</m:t>
                  </m:r>
                  <m:d>
                    <m:dPr>
                      <m:begChr m:val="⌊"/>
                      <m:endChr m:val="⌋"/>
                      <m:ctrlPr>
                        <w:rPr>
                          <w:rFonts w:ascii="Cambria Math" w:hAnsi="Cambria Math"/>
                          <w:i/>
                          <w:iCs/>
                        </w:rPr>
                      </m:ctrlPr>
                    </m:dPr>
                    <m:e>
                      <m:r>
                        <w:rPr>
                          <w:rFonts w:ascii="Cambria Math" w:hAnsi="Cambria Math"/>
                        </w:rPr>
                        <m:t>i×M</m:t>
                      </m:r>
                      <m:ctrlPr>
                        <w:rPr>
                          <w:rFonts w:ascii="Cambria Math" w:hAnsi="Cambria Math"/>
                          <w:i/>
                          <w:iCs/>
                        </w:rPr>
                      </m:ctrlPr>
                    </m:e>
                  </m:d>
                  <m:r>
                    <w:rPr>
                      <w:rFonts w:ascii="Cambria Math" w:hAnsi="Cambria Math"/>
                    </w:rPr>
                    <m:t>×</m:t>
                  </m:r>
                  <m:r>
                    <w:rPr>
                      <w:rFonts w:ascii="Cambria Math" w:hAnsi="Cambria Math"/>
                      <w:color w:val="FF0000"/>
                    </w:rPr>
                    <m:t>X</m:t>
                  </m:r>
                  <m:ctrlPr>
                    <w:rPr>
                      <w:rFonts w:ascii="Cambria Math" w:hAnsi="Cambria Math"/>
                      <w:i/>
                      <w:iCs/>
                    </w:rPr>
                  </m:ctrlPr>
                </m:e>
              </m:d>
              <m:r>
                <w:rPr>
                  <w:rFonts w:ascii="Cambria Math" w:hAnsi="Cambria Math"/>
                </w:rPr>
                <m:t> mod </m:t>
              </m:r>
              <m:sSubSup>
                <m:sSubSupPr>
                  <m:ctrlPr>
                    <w:rPr>
                      <w:rFonts w:ascii="Cambria Math" w:hAnsi="Cambria Math"/>
                      <w:i/>
                      <w:iCs/>
                    </w:rPr>
                  </m:ctrlPr>
                </m:sSubSupPr>
                <m:e>
                  <m:r>
                    <w:rPr>
                      <w:rFonts w:ascii="Cambria Math" w:hAnsi="Cambria Math"/>
                    </w:rPr>
                    <m:t>N</m:t>
                  </m:r>
                  <m:ctrlPr>
                    <w:rPr>
                      <w:rFonts w:ascii="Cambria Math" w:hAnsi="Cambria Math"/>
                      <w:i/>
                      <w:iCs/>
                    </w:rPr>
                  </m:ctrlPr>
                </m:e>
                <m:sub>
                  <m:r>
                    <w:rPr>
                      <w:rFonts w:ascii="Cambria Math" w:hAnsi="Cambria Math"/>
                    </w:rPr>
                    <m:t>slot</m:t>
                  </m:r>
                  <m:ctrlPr>
                    <w:rPr>
                      <w:rFonts w:ascii="Cambria Math" w:hAnsi="Cambria Math"/>
                      <w:i/>
                      <w:iCs/>
                    </w:rPr>
                  </m:ctrlPr>
                </m:sub>
                <m:sup>
                  <m:r>
                    <m:rPr>
                      <m:sty m:val="p"/>
                    </m:rPr>
                    <w:rPr>
                      <w:rFonts w:ascii="Cambria Math" w:hAnsi="Cambria Math"/>
                    </w:rPr>
                    <m:t>frame</m:t>
                  </m:r>
                  <m:r>
                    <w:rPr>
                      <w:rFonts w:ascii="Cambria Math" w:hAnsi="Cambria Math"/>
                    </w:rPr>
                    <m:t>,μ</m:t>
                  </m:r>
                  <m:ctrlPr>
                    <w:rPr>
                      <w:rFonts w:ascii="Cambria Math" w:hAnsi="Cambria Math"/>
                      <w:i/>
                      <w:iCs/>
                    </w:rPr>
                  </m:ctrlPr>
                </m:sup>
              </m:sSubSup>
            </m:oMath>
            <w:r>
              <w:t xml:space="preserve"> where X =4 or 8 for 480kHz and 960kHz, respectively. On the other hand, Alternative 2) has less spec impact on Type-0 CSS monitoring at the cost of UE PDCCH monitoring complexity compared to Alternative 1). </w:t>
            </w:r>
          </w:p>
          <w:p>
            <w:pPr>
              <w:widowControl w:val="0"/>
            </w:pPr>
          </w:p>
          <w:p>
            <w:pPr>
              <w:widowControl w:val="0"/>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pPr>
              <w:pStyle w:val="73"/>
              <w:widowControl w:val="0"/>
              <w:numPr>
                <w:ilvl w:val="0"/>
                <w:numId w:val="53"/>
              </w:numPr>
              <w:snapToGrid/>
              <w:spacing w:line="240" w:lineRule="auto"/>
              <w:contextualSpacing/>
              <w:rPr>
                <w:b/>
              </w:rPr>
            </w:pPr>
            <w:r>
              <w:rPr>
                <w:b/>
              </w:rPr>
              <w:t>Alternative1: The location of the Y slots within a slot group of X slots is fixed across slot groups</w:t>
            </w:r>
          </w:p>
          <w:p>
            <w:pPr>
              <w:pStyle w:val="73"/>
              <w:widowControl w:val="0"/>
              <w:numPr>
                <w:ilvl w:val="1"/>
                <w:numId w:val="53"/>
              </w:numPr>
              <w:snapToGrid/>
              <w:spacing w:line="240" w:lineRule="auto"/>
              <w:contextualSpacing/>
              <w:rPr>
                <w:b/>
              </w:rPr>
            </w:pPr>
            <w:r>
              <w:rPr>
                <w:b/>
              </w:rPr>
              <w:t>BD/CCE budget is defined per Y slots within a slot-group</w:t>
            </w:r>
          </w:p>
          <w:p>
            <w:pPr>
              <w:pStyle w:val="73"/>
              <w:widowControl w:val="0"/>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ctrlPr>
                    <w:rPr>
                      <w:rFonts w:ascii="Cambria Math" w:hAnsi="Cambria Math"/>
                      <w:b/>
                      <w:i/>
                      <w:iCs/>
                    </w:rPr>
                  </m:ctrlPr>
                </m:e>
                <m:sub>
                  <m:r>
                    <m:rPr>
                      <m:sty m:val="bi"/>
                    </m:rPr>
                    <w:rPr>
                      <w:rFonts w:ascii="Cambria Math" w:hAnsi="Cambria Math"/>
                    </w:rPr>
                    <m:t>0</m:t>
                  </m:r>
                  <m:ctrlPr>
                    <w:rPr>
                      <w:rFonts w:ascii="Cambria Math" w:hAnsi="Cambria Math"/>
                      <w:b/>
                      <w:i/>
                      <w:iCs/>
                    </w:rPr>
                  </m:ctrlP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ctrlPr>
                        <w:rPr>
                          <w:rFonts w:ascii="Cambria Math" w:hAnsi="Cambria Math"/>
                          <w:b/>
                          <w:i/>
                          <w:iCs/>
                        </w:rPr>
                      </m:ctrlPr>
                    </m:e>
                    <m:sup>
                      <m:r>
                        <m:rPr>
                          <m:sty m:val="bi"/>
                        </m:rPr>
                        <w:rPr>
                          <w:rFonts w:ascii="Cambria Math" w:hAnsi="Cambria Math"/>
                        </w:rPr>
                        <m:t>μ</m:t>
                      </m:r>
                      <m:ctrlPr>
                        <w:rPr>
                          <w:rFonts w:ascii="Cambria Math" w:hAnsi="Cambria Math"/>
                          <w:b/>
                          <w:i/>
                          <w:iCs/>
                        </w:rPr>
                      </m:ctrlP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ctrlPr>
                        <w:rPr>
                          <w:rFonts w:ascii="Cambria Math" w:hAnsi="Cambria Math"/>
                          <w:b/>
                          <w:i/>
                          <w:iCs/>
                        </w:rPr>
                      </m:ctrlPr>
                    </m:e>
                  </m:d>
                  <m:r>
                    <m:rPr>
                      <m:sty m:val="bi"/>
                    </m:rPr>
                    <w:rPr>
                      <w:rFonts w:ascii="Cambria Math" w:hAnsi="Cambria Math"/>
                    </w:rPr>
                    <m:t>×</m:t>
                  </m:r>
                  <m:r>
                    <m:rPr>
                      <m:sty m:val="bi"/>
                    </m:rPr>
                    <w:rPr>
                      <w:rFonts w:ascii="Cambria Math" w:hAnsi="Cambria Math"/>
                      <w:color w:val="FF0000"/>
                    </w:rPr>
                    <m:t>X</m:t>
                  </m:r>
                  <m:ctrlPr>
                    <w:rPr>
                      <w:rFonts w:ascii="Cambria Math" w:hAnsi="Cambria Math"/>
                      <w:b/>
                      <w:i/>
                      <w:iCs/>
                    </w:rPr>
                  </m:ctrlP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ctrlPr>
                    <w:rPr>
                      <w:rFonts w:ascii="Cambria Math" w:hAnsi="Cambria Math"/>
                      <w:b/>
                      <w:i/>
                      <w:iCs/>
                    </w:rPr>
                  </m:ctrlPr>
                </m:e>
                <m:sub>
                  <m:r>
                    <m:rPr>
                      <m:sty m:val="bi"/>
                    </m:rPr>
                    <w:rPr>
                      <w:rFonts w:ascii="Cambria Math" w:hAnsi="Cambria Math"/>
                    </w:rPr>
                    <m:t>slot</m:t>
                  </m:r>
                  <m:ctrlPr>
                    <w:rPr>
                      <w:rFonts w:ascii="Cambria Math" w:hAnsi="Cambria Math"/>
                      <w:b/>
                      <w:i/>
                      <w:iCs/>
                    </w:rPr>
                  </m:ctrlPr>
                </m:sub>
                <m:sup>
                  <m:r>
                    <m:rPr>
                      <m:sty m:val="b"/>
                    </m:rPr>
                    <w:rPr>
                      <w:rFonts w:ascii="Cambria Math" w:hAnsi="Cambria Math"/>
                    </w:rPr>
                    <m:t>frame</m:t>
                  </m:r>
                  <m:r>
                    <m:rPr>
                      <m:sty m:val="bi"/>
                    </m:rPr>
                    <w:rPr>
                      <w:rFonts w:ascii="Cambria Math" w:hAnsi="Cambria Math"/>
                    </w:rPr>
                    <m:t>,μ</m:t>
                  </m:r>
                  <m:ctrlPr>
                    <w:rPr>
                      <w:rFonts w:ascii="Cambria Math" w:hAnsi="Cambria Math"/>
                      <w:b/>
                      <w:i/>
                      <w:iCs/>
                    </w:rPr>
                  </m:ctrlPr>
                </m:sup>
              </m:sSubSup>
            </m:oMath>
          </w:p>
          <w:p>
            <w:pPr>
              <w:pStyle w:val="73"/>
              <w:widowControl w:val="0"/>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pPr>
              <w:pStyle w:val="73"/>
              <w:widowControl w:val="0"/>
              <w:numPr>
                <w:ilvl w:val="1"/>
                <w:numId w:val="53"/>
              </w:numPr>
              <w:snapToGrid/>
              <w:spacing w:line="240" w:lineRule="auto"/>
              <w:contextualSpacing/>
              <w:rPr>
                <w:b/>
              </w:rPr>
            </w:pPr>
            <w:r>
              <w:rPr>
                <w:b/>
              </w:rPr>
              <w:t>BD/CCE budget is defined per slot-group of X slots</w:t>
            </w:r>
          </w:p>
          <w:p>
            <w:pPr>
              <w:widowControl w:val="0"/>
              <w:rPr>
                <w:b/>
                <w:bCs/>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19"/>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widowControl w:val="0"/>
              <w:numPr>
                <w:ilvl w:val="0"/>
                <w:numId w:val="19"/>
              </w:numPr>
              <w:autoSpaceDE w:val="0"/>
              <w:autoSpaceDN w:val="0"/>
              <w:adjustRightInd w:val="0"/>
              <w:spacing w:before="120" w:beforeLines="50" w:after="120" w:afterLines="5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widowControl w:val="0"/>
              <w:numPr>
                <w:ilvl w:val="0"/>
                <w:numId w:val="54"/>
              </w:numPr>
              <w:autoSpaceDE w:val="0"/>
              <w:autoSpaceDN w:val="0"/>
              <w:adjustRightInd w:val="0"/>
              <w:spacing w:before="50" w:after="120" w:afterLines="5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widowControl w:val="0"/>
              <w:numPr>
                <w:ilvl w:val="0"/>
                <w:numId w:val="19"/>
              </w:numPr>
              <w:autoSpaceDE w:val="0"/>
              <w:autoSpaceDN w:val="0"/>
              <w:adjustRightInd w:val="0"/>
              <w:spacing w:before="120" w:beforeLines="5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pPr>
              <w:pStyle w:val="73"/>
              <w:widowControl w:val="0"/>
              <w:numPr>
                <w:ilvl w:val="0"/>
                <w:numId w:val="19"/>
              </w:numPr>
              <w:spacing w:before="120" w:beforeLines="5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56"/>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zh-TW"/>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widowControl w:val="0"/>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57"/>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57"/>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zh-TW"/>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2"/>
                          <a:stretch>
                            <a:fillRect/>
                          </a:stretch>
                        </pic:blipFill>
                        <pic:spPr>
                          <a:xfrm>
                            <a:off x="0" y="0"/>
                            <a:ext cx="4963464" cy="2743471"/>
                          </a:xfrm>
                          <a:prstGeom prst="rect">
                            <a:avLst/>
                          </a:prstGeom>
                        </pic:spPr>
                      </pic:pic>
                    </a:graphicData>
                  </a:graphic>
                </wp:inline>
              </w:drawing>
            </w:r>
          </w:p>
          <w:p>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rPr>
                <w:rFonts w:eastAsia="宋体"/>
                <w:bCs/>
                <w:lang w:eastAsia="zh-CN"/>
              </w:rPr>
            </w:pPr>
            <w:r>
              <w:rPr>
                <w:rFonts w:hint="eastAsia" w:eastAsia="宋体"/>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hint="eastAsia" w:eastAsia="宋体"/>
                <w:lang w:eastAsia="zh-CN"/>
              </w:rPr>
              <w:t>If t</w:t>
            </w:r>
            <w:r>
              <w:rPr>
                <w:rFonts w:eastAsia="宋体"/>
                <w:lang w:eastAsia="zh-CN"/>
              </w:rPr>
              <w:t>he location of Y consecutive slots within X slots is based on a time offset within the slot group based on slot index n0 determined for Group (2)</w:t>
            </w:r>
            <w:r>
              <w:rPr>
                <w:rFonts w:hint="eastAsia" w:eastAsia="宋体"/>
                <w:lang w:eastAsia="zh-CN"/>
              </w:rPr>
              <w:t xml:space="preserve"> SS</w:t>
            </w:r>
            <w:r>
              <w:rPr>
                <w:rFonts w:eastAsia="宋体"/>
                <w:lang w:eastAsia="zh-CN"/>
              </w:rPr>
              <w:t xml:space="preserve"> monitoring</w:t>
            </w:r>
            <w:r>
              <w:rPr>
                <w:rFonts w:hint="eastAsia" w:eastAsia="宋体"/>
                <w:lang w:eastAsia="zh-CN"/>
              </w:rPr>
              <w:t>, a new slot level bitmap needs to be introduced to indicate which slots have monitoring occasions for SCS 480/960 kHz.</w:t>
            </w:r>
          </w:p>
          <w:p>
            <w:pPr>
              <w:widowControl w:val="0"/>
              <w:jc w:val="both"/>
            </w:pPr>
            <w:r>
              <w:rPr>
                <w:lang w:eastAsia="zh-TW"/>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3"/>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rFonts w:eastAsia="宋体"/>
                <w:b/>
                <w:lang w:eastAsia="zh-CN"/>
              </w:rPr>
            </w:pPr>
            <w:r>
              <w:rPr>
                <w:rFonts w:hint="eastAsia" w:eastAsia="宋体"/>
                <w:b/>
                <w:lang w:eastAsia="zh-CN"/>
              </w:rPr>
              <w:t xml:space="preserve">Proposal 5: </w:t>
            </w:r>
            <w:r>
              <w:rPr>
                <w:rFonts w:hint="eastAsia" w:eastAsia="宋体"/>
                <w:b/>
                <w:bCs/>
                <w:lang w:eastAsia="zh-CN"/>
              </w:rPr>
              <w:t>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should be configured as an integral multiple of a slot group. Also, a</w:t>
            </w:r>
            <w:r>
              <w:rPr>
                <w:rFonts w:hint="eastAsia" w:eastAsia="宋体"/>
                <w:b/>
                <w:lang w:eastAsia="zh-CN"/>
              </w:rPr>
              <w:t xml:space="preserve"> new slot level bitmap needs to be introduced to indicate which slots have monitoring occasions.</w:t>
            </w:r>
            <w:r>
              <w:rPr>
                <w:rFonts w:hint="eastAsia"/>
                <w:b/>
                <w:lang w:eastAsia="zh-CN"/>
              </w:rPr>
              <w:t xml:space="preserve"> </w:t>
            </w: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Proposal 6: Support SSSG switching for SCS 120/480/960 kHz, and the following points can be further studied:</w:t>
            </w:r>
          </w:p>
          <w:p>
            <w:pPr>
              <w:widowControl w:val="0"/>
              <w:numPr>
                <w:ilvl w:val="0"/>
                <w:numId w:val="58"/>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5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autoSpaceDE/>
              <w:autoSpaceDN/>
              <w:adjustRightInd/>
              <w:snapToGrid/>
              <w:spacing w:after="40" w:line="240" w:lineRule="auto"/>
              <w:jc w:val="both"/>
              <w:rPr>
                <w:b/>
                <w:lang w:eastAsia="zh-CN"/>
              </w:rPr>
            </w:pPr>
            <w:r>
              <w:rPr>
                <w:rFonts w:hint="eastAsia" w:eastAsia="宋体"/>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hint="eastAsia" w:ascii="宋体" w:hAnsi="宋体" w:eastAsia="宋体" w:cs="宋体"/>
                <w:lang w:eastAsia="zh-CN"/>
              </w:rPr>
              <w:t>I</w:t>
            </w:r>
            <w:r>
              <w:t>n conclusion, it is desirable to support both single-slot and multi-slot PDCCH monitoring capabilities for different SCSs.</w:t>
            </w:r>
          </w:p>
          <w:p>
            <w:pPr>
              <w:widowControl w:val="0"/>
            </w:pPr>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fldChar w:fldCharType="separate"/>
            </w:r>
            <w:r>
              <w:t>Figure 2</w:t>
            </w:r>
            <w:r>
              <w:rPr>
                <w:sz w:val="21"/>
                <w:lang w:eastAsia="zh-CN"/>
              </w:rPr>
              <w:fldChar w:fldCharType="end"/>
            </w:r>
            <w:r>
              <w:rPr>
                <w:sz w:val="21"/>
                <w:lang w:eastAsia="zh-CN"/>
              </w:rPr>
              <w:t>:</w:t>
            </w:r>
          </w:p>
          <w:p>
            <w:pPr>
              <w:pStyle w:val="73"/>
              <w:widowControl w:val="0"/>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59"/>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5.15pt;width:337.65pt;" o:ole="t" filled="f" o:preferrelative="t" stroked="f" coordsize="21600,21600">
                  <v:path/>
                  <v:fill on="f" focussize="0,0"/>
                  <v:stroke on="f" joinstyle="miter"/>
                  <v:imagedata r:id="rId6" o:title=""/>
                  <o:lock v:ext="edit" aspectratio="t"/>
                  <w10:wrap type="none"/>
                  <w10:anchorlock/>
                </v:shape>
                <o:OLEObject Type="Embed" ProgID="Visio.Drawing.11" ShapeID="_x0000_i1031" DrawAspect="Content" ObjectID="_1468075731" r:id="rId24">
                  <o:LockedField>false</o:LockedField>
                </o:OLEObject>
              </w:object>
            </w:r>
          </w:p>
          <w:p>
            <w:pPr>
              <w:pStyle w:val="27"/>
              <w:widowControl w:val="0"/>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keepNext/>
              <w:widowControl w:val="0"/>
              <w:jc w:val="center"/>
            </w:pPr>
            <w:r>
              <w:object>
                <v:shape id="_x0000_i1032" o:spt="75" type="#_x0000_t75" style="height:98.95pt;width:318.05pt;" o:ole="t" filled="f" o:preferrelative="t" stroked="f" coordsize="21600,21600">
                  <v:path/>
                  <v:fill on="f" focussize="0,0"/>
                  <v:stroke on="f" joinstyle="miter"/>
                  <v:imagedata r:id="rId26" o:title=""/>
                  <o:lock v:ext="edit" aspectratio="t"/>
                  <w10:wrap type="none"/>
                  <w10:anchorlock/>
                </v:shape>
                <o:OLEObject Type="Embed" ProgID="Visio.Drawing.11" ShapeID="_x0000_i1032" DrawAspect="Content" ObjectID="_1468075732" r:id="rId25">
                  <o:LockedField>false</o:LockedField>
                </o:OLEObject>
              </w:object>
            </w:r>
          </w:p>
          <w:p>
            <w:pPr>
              <w:pStyle w:val="27"/>
              <w:widowControl w:val="0"/>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fldChar w:fldCharType="separate"/>
            </w:r>
            <w:r>
              <w:t>Figure 3</w:t>
            </w:r>
            <w:r>
              <w:rPr>
                <w:lang w:eastAsia="zh-CN"/>
              </w:rPr>
              <w:fldChar w:fldCharType="end"/>
            </w:r>
            <w:r>
              <w:rPr>
                <w:lang w:eastAsia="zh-CN"/>
              </w:rPr>
              <w:t>.</w:t>
            </w:r>
          </w:p>
          <w:p>
            <w:pPr>
              <w:pStyle w:val="30"/>
              <w:widowControl w:val="0"/>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61"/>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1</w:t>
            </w:r>
            <w:r>
              <w:rPr>
                <w:rFonts w:ascii="Times New Roman" w:hAnsi="Times New Roman" w:eastAsia="MS Gothic"/>
                <w:b/>
                <w:bCs/>
                <w:szCs w:val="20"/>
                <w:lang w:eastAsia="ja-JP"/>
              </w:rPr>
              <w:t xml:space="preserve"> :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62"/>
              </w:numPr>
              <w:snapToGrid/>
              <w:spacing w:after="80" w:line="240" w:lineRule="auto"/>
              <w:ind w:left="0" w:firstLine="0"/>
              <w:jc w:val="both"/>
              <w:rPr>
                <w:rFonts w:ascii="Times New Roman" w:hAnsi="Times New Roman" w:eastAsia="MS Gothic"/>
                <w:b/>
                <w:bCs/>
                <w:szCs w:val="20"/>
                <w:lang w:eastAsia="ja-JP"/>
              </w:rPr>
            </w:pPr>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p>
            <w:pPr>
              <w:widowControl w:val="0"/>
              <w:rPr>
                <w:color w:val="000000" w:themeColor="text1"/>
                <w:sz w:val="20"/>
                <w:szCs w:val="20"/>
                <w:lang w:eastAsia="ja-JP"/>
                <w14:textFill>
                  <w14:solidFill>
                    <w14:schemeClr w14:val="tx1"/>
                  </w14:solidFill>
                </w14:textFill>
              </w:rPr>
            </w:pPr>
            <w:r>
              <w:rPr>
                <w:sz w:val="20"/>
                <w:szCs w:val="20"/>
                <w:lang w:eastAsia="zh-CN"/>
              </w:rPr>
              <w:t xml:space="preserve">For </w:t>
            </w:r>
            <w:r>
              <w:rPr>
                <w:sz w:val="20"/>
                <w:szCs w:val="20"/>
                <w:lang w:eastAsia="zh-CN"/>
              </w:rPr>
              <w:tab/>
            </w:r>
            <w:r>
              <w:rPr>
                <w:sz w:val="20"/>
                <w:szCs w:val="20"/>
                <w:lang w:eastAsia="zh-CN"/>
              </w:rPr>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14:textFill>
                  <w14:solidFill>
                    <w14:schemeClr w14:val="tx1"/>
                  </w14:solidFill>
                </w14:textFill>
              </w:rPr>
              <w:t xml:space="preserve"> another issue on SSSG switching among different multi-slot monitoring capacities needs to be considered. </w:t>
            </w:r>
          </w:p>
          <w:p>
            <w:pPr>
              <w:widowControl w:val="0"/>
              <w:rPr>
                <w:rFonts w:eastAsia="MS Mincho"/>
                <w:color w:val="000000" w:themeColor="text1"/>
                <w:sz w:val="20"/>
                <w:szCs w:val="20"/>
                <w:lang w:eastAsia="ja-JP"/>
                <w14:textFill>
                  <w14:solidFill>
                    <w14:schemeClr w14:val="tx1"/>
                  </w14:solidFill>
                </w14:textFill>
              </w:rPr>
            </w:pPr>
            <w:r>
              <w:rPr>
                <w:color w:val="000000" w:themeColor="text1"/>
                <w:sz w:val="20"/>
                <w:szCs w:val="20"/>
                <w:lang w:eastAsia="ja-JP"/>
                <w14:textFill>
                  <w14:solidFill>
                    <w14:schemeClr w14:val="tx1"/>
                  </w14:solidFill>
                </w14:textFill>
              </w:rPr>
              <w:t>Moreover, there wer</w:t>
            </w:r>
            <w:r>
              <w:rPr>
                <w:color w:val="000000" w:themeColor="text1"/>
                <w:sz w:val="20"/>
                <w:szCs w:val="20"/>
                <w:lang w:eastAsia="zh-CN"/>
                <w14:textFill>
                  <w14:solidFill>
                    <w14:schemeClr w14:val="tx1"/>
                  </w14:solidFill>
                </w14:textFill>
              </w:rPr>
              <w:t>e</w:t>
            </w:r>
            <w:r>
              <w:rPr>
                <w:color w:val="000000" w:themeColor="text1"/>
                <w:sz w:val="20"/>
                <w:szCs w:val="20"/>
                <w:lang w:eastAsia="ja-JP"/>
                <w14:textFill>
                  <w14:solidFill>
                    <w14:schemeClr w14:val="tx1"/>
                  </w14:solidFill>
                </w14:textFill>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RAN1#106e)</w:t>
                  </w:r>
                </w:p>
                <w:p>
                  <w:pPr>
                    <w:numPr>
                      <w:ilvl w:val="0"/>
                      <w:numId w:val="61"/>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61"/>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61"/>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sz w:val="20"/>
                <w:szCs w:val="20"/>
                <w:lang w:eastAsia="ja-JP"/>
                <w14:textFill>
                  <w14:solidFill>
                    <w14:schemeClr w14:val="tx1"/>
                  </w14:solidFill>
                </w14:textFill>
              </w:rPr>
            </w:pPr>
            <w:r>
              <w:rPr>
                <w:rFonts w:eastAsia="MS Mincho"/>
                <w:color w:val="000000" w:themeColor="text1"/>
                <w:sz w:val="20"/>
                <w:szCs w:val="20"/>
                <w:lang w:eastAsia="ja-JP"/>
                <w14:textFill>
                  <w14:solidFill>
                    <w14:schemeClr w14:val="tx1"/>
                  </w14:solidFill>
                </w14:textFill>
              </w:rPr>
              <w:t>One possible scheme to address the above SSSG switching issues</w:t>
            </w:r>
            <w:r>
              <w:rPr>
                <w:color w:val="000000" w:themeColor="text1"/>
                <w:sz w:val="20"/>
                <w:szCs w:val="20"/>
                <w:lang w:eastAsia="ja-JP"/>
                <w14:textFill>
                  <w14:solidFill>
                    <w14:schemeClr w14:val="tx1"/>
                  </w14:solidFill>
                </w14:textFill>
              </w:rPr>
              <w:t xml:space="preserve"> is to configure the search space set with monitoring capacity </w:t>
            </w:r>
            <w:r>
              <w:rPr>
                <w:rFonts w:eastAsia="MS Mincho"/>
                <w:color w:val="000000" w:themeColor="text1"/>
                <w:sz w:val="20"/>
                <w:szCs w:val="20"/>
                <w:lang w:eastAsia="ja-JP"/>
                <w14:textFill>
                  <w14:solidFill>
                    <w14:schemeClr w14:val="tx1"/>
                  </w14:solidFill>
                </w14:textFill>
              </w:rPr>
              <w:t>indices</w:t>
            </w:r>
            <w:r>
              <w:rPr>
                <w:rFonts w:hint="eastAsia"/>
                <w:color w:val="000000" w:themeColor="text1"/>
                <w:sz w:val="20"/>
                <w:szCs w:val="20"/>
                <w:lang w:eastAsia="zh-CN"/>
                <w14:textFill>
                  <w14:solidFill>
                    <w14:schemeClr w14:val="tx1"/>
                  </w14:solidFill>
                </w14:textFill>
              </w:rPr>
              <w:t>.</w:t>
            </w:r>
            <w:r>
              <w:rPr>
                <w:color w:val="000000" w:themeColor="text1"/>
                <w:sz w:val="20"/>
                <w:szCs w:val="20"/>
                <w:lang w:eastAsia="zh-CN"/>
                <w14:textFill>
                  <w14:solidFill>
                    <w14:schemeClr w14:val="tx1"/>
                  </w14:solidFill>
                </w14:textFill>
              </w:rPr>
              <w:t xml:space="preserve"> </w:t>
            </w:r>
            <w:r>
              <w:rPr>
                <w:color w:val="000000" w:themeColor="text1"/>
                <w:sz w:val="20"/>
                <w:szCs w:val="20"/>
                <w:lang w:eastAsia="ja-JP"/>
                <w14:textFill>
                  <w14:solidFill>
                    <w14:schemeClr w14:val="tx1"/>
                  </w14:solidFill>
                </w14:textFill>
              </w:rPr>
              <w:t xml:space="preserve">The  procedure can be as follows: </w:t>
            </w:r>
          </w:p>
          <w:p>
            <w:pPr>
              <w:pStyle w:val="73"/>
              <w:widowControl w:val="0"/>
              <w:numPr>
                <w:ilvl w:val="0"/>
                <w:numId w:val="63"/>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First, when UE reports multi-monitoring capabilities, the corresponding monitoring capability indices are also reported. </w:t>
            </w:r>
          </w:p>
          <w:p>
            <w:pPr>
              <w:pStyle w:val="73"/>
              <w:widowControl w:val="0"/>
              <w:numPr>
                <w:ilvl w:val="0"/>
                <w:numId w:val="63"/>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Then, gNB configures each SSS with the associated monitoring capability index. </w:t>
            </w:r>
          </w:p>
          <w:p>
            <w:pPr>
              <w:pStyle w:val="73"/>
              <w:widowControl w:val="0"/>
              <w:numPr>
                <w:ilvl w:val="0"/>
                <w:numId w:val="63"/>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pPr>
              <w:pStyle w:val="73"/>
              <w:widowControl w:val="0"/>
              <w:rPr>
                <w:rFonts w:ascii="Times New Roman" w:hAnsi="Times New Roman" w:eastAsia="MS Mincho"/>
                <w:color w:val="000000" w:themeColor="text1"/>
                <w:sz w:val="20"/>
                <w:szCs w:val="20"/>
                <w:lang w:eastAsia="ja-JP"/>
                <w14:textFill>
                  <w14:solidFill>
                    <w14:schemeClr w14:val="tx1"/>
                  </w14:solidFill>
                </w14:textFill>
              </w:rPr>
            </w:pP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should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pPr>
              <w:pStyle w:val="73"/>
              <w:widowControl w:val="0"/>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pPr>
              <w:pStyle w:val="73"/>
              <w:widowControl w:val="0"/>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pPr>
              <w:pStyle w:val="73"/>
              <w:widowControl w:val="0"/>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pPr>
              <w:pStyle w:val="73"/>
              <w:widowControl w:val="0"/>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pPr>
              <w:widowControl w:val="0"/>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pPr>
              <w:widowControl w:val="0"/>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pPr>
              <w:widowControl w:val="0"/>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oMath>
            <w:r>
              <w:rPr>
                <w:szCs w:val="20"/>
                <w:lang w:val="en-GB" w:eastAsia="ja-JP"/>
              </w:rPr>
              <w:t xml:space="preserve"> if </w:t>
            </w:r>
          </w:p>
          <w:p>
            <w:pPr>
              <w:widowControl w:val="0"/>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slot</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ctrlPr>
                          <w:rPr>
                            <w:rFonts w:ascii="Cambria Math" w:hAnsi="Cambria Math"/>
                            <w:szCs w:val="20"/>
                            <w:lang w:val="en-GB" w:eastAsia="ja-JP"/>
                          </w:rPr>
                        </m:ctrlP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f</m:t>
                        </m:r>
                        <m:ctrlPr>
                          <w:rPr>
                            <w:rFonts w:ascii="Cambria Math" w:hAnsi="Cambria Math"/>
                            <w:szCs w:val="20"/>
                            <w:lang w:val="en-GB" w:eastAsia="ja-JP"/>
                          </w:rPr>
                        </m:ctrlP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slot</m:t>
                        </m:r>
                        <m:ctrlPr>
                          <w:rPr>
                            <w:rFonts w:ascii="Cambria Math" w:hAnsi="Cambria Math"/>
                            <w:szCs w:val="20"/>
                            <w:lang w:val="en-GB" w:eastAsia="ja-JP"/>
                          </w:rPr>
                        </m:ctrlPr>
                      </m:sub>
                      <m:sup>
                        <m:r>
                          <m:rPr>
                            <m:sty m:val="p"/>
                          </m:rPr>
                          <w:rPr>
                            <w:rFonts w:ascii="Cambria Math" w:hAnsi="Cambria Math"/>
                            <w:szCs w:val="20"/>
                            <w:lang w:val="en-GB" w:eastAsia="ja-JP"/>
                          </w:rPr>
                          <m:t xml:space="preserve">frame,μ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s,f</m:t>
                        </m:r>
                        <m:ctrlPr>
                          <w:rPr>
                            <w:rFonts w:ascii="Cambria Math" w:hAnsi="Cambria Math"/>
                            <w:szCs w:val="20"/>
                            <w:lang w:val="en-GB" w:eastAsia="ja-JP"/>
                          </w:rPr>
                        </m:ctrlPr>
                      </m:sub>
                      <m:sup>
                        <m:r>
                          <m:rPr>
                            <m:sty m:val="p"/>
                          </m:rPr>
                          <w:rPr>
                            <w:rFonts w:ascii="Cambria Math" w:hAnsi="Cambria Math"/>
                            <w:szCs w:val="20"/>
                            <w:lang w:val="en-GB" w:eastAsia="ja-JP"/>
                          </w:rPr>
                          <m:t xml:space="preserv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o</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k</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pPr>
              <w:widowControl w:val="0"/>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pPr>
              <w:widowControl w:val="0"/>
              <w:rPr>
                <w:szCs w:val="20"/>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Pr>
                <w:rFonts w:eastAsia="Calibri" w:cs="Arial"/>
                <w:i/>
                <w:iCs/>
                <w:szCs w:val="20"/>
                <w:lang w:val="en-GB" w:eastAsia="ja-JP"/>
              </w:rPr>
              <w:t>monitoringSymbolsWithinSlot</w:t>
            </w:r>
            <w:r>
              <w:rPr>
                <w:lang w:val="en-GB" w:eastAsia="ja-JP"/>
              </w:rPr>
              <w:t>.</w:t>
            </w:r>
            <w:bookmarkEnd w:id="35"/>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39"/>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w:bookmarkStart w:id="40" w:name="_Toc87014506"/>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pPr>
              <w:widowControl w:val="0"/>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ctrlPr>
                    <w:rPr>
                      <w:rFonts w:ascii="Cambria Math" w:hAnsi="Cambria Math" w:cs="Arial"/>
                      <w:szCs w:val="20"/>
                      <w:lang w:val="en-GB" w:eastAsia="ja-JP"/>
                    </w:rPr>
                  </m:ctrlPr>
                </m:sub>
                <m:sup>
                  <m: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widowControl w:val="0"/>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f</m:t>
                        </m:r>
                        <m:ctrlPr>
                          <w:rPr>
                            <w:rFonts w:ascii="Cambria Math" w:hAnsi="Cambria Math"/>
                            <w:i/>
                            <w:lang w:val="en-GB" w:eastAsia="ja-JP"/>
                          </w:rPr>
                        </m:ctrlP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slot </m:t>
                        </m:r>
                        <m:ctrlPr>
                          <w:rPr>
                            <w:rFonts w:ascii="Cambria Math" w:hAnsi="Cambria Math"/>
                            <w:i/>
                            <w:lang w:val="en-GB" w:eastAsia="ja-JP"/>
                          </w:rPr>
                        </m:ctrlPr>
                      </m:sub>
                      <m:sup>
                        <m:r>
                          <w:rPr>
                            <w:rFonts w:ascii="Cambria Math" w:hAnsi="Cambria Math"/>
                            <w:lang w:val="en-GB" w:eastAsia="ja-JP"/>
                          </w:rPr>
                          <m:t>frame, μ</m:t>
                        </m:r>
                        <m:ctrlPr>
                          <w:rPr>
                            <w:rFonts w:ascii="Cambria Math" w:hAnsi="Cambria Math"/>
                            <w:i/>
                            <w:lang w:val="en-GB" w:eastAsia="ja-JP"/>
                          </w:rPr>
                        </m:ctrlP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s,f </m:t>
                        </m:r>
                        <m:ctrlPr>
                          <w:rPr>
                            <w:rFonts w:ascii="Cambria Math" w:hAnsi="Cambria Math"/>
                            <w:i/>
                            <w:lang w:val="en-GB" w:eastAsia="ja-JP"/>
                          </w:rPr>
                        </m:ctrlPr>
                      </m:sub>
                      <m:sup>
                        <m:r>
                          <w:rPr>
                            <w:rFonts w:ascii="Cambria Math" w:hAnsi="Cambria Math"/>
                            <w:lang w:val="en-GB" w:eastAsia="ja-JP"/>
                          </w:rPr>
                          <m:t>μ</m:t>
                        </m:r>
                        <m:ctrlPr>
                          <w:rPr>
                            <w:rFonts w:ascii="Cambria Math" w:hAnsi="Cambria Math"/>
                            <w:i/>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slot</m:t>
                        </m:r>
                        <m:ctrlPr>
                          <w:rPr>
                            <w:rFonts w:ascii="Cambria Math" w:hAnsi="Cambria Math"/>
                            <w:i/>
                            <w:lang w:val="en-GB" w:eastAsia="ja-JP"/>
                          </w:rPr>
                        </m:ctrlPr>
                      </m:sub>
                      <m:sup>
                        <m:r>
                          <m:rPr>
                            <m:sty m:val="p"/>
                          </m:rPr>
                          <w:rPr>
                            <w:rFonts w:ascii="Cambria Math" w:hAnsi="Cambria Math"/>
                            <w:lang w:val="en-GB" w:eastAsia="ja-JP"/>
                          </w:rPr>
                          <m:t xml:space="preserve">frame,μ</m:t>
                        </m:r>
                        <m:ctrlPr>
                          <w:rPr>
                            <w:rFonts w:ascii="Cambria Math" w:hAnsi="Cambria Math"/>
                            <w:i/>
                            <w:lang w:val="en-GB" w:eastAsia="ja-JP"/>
                          </w:rPr>
                        </m:ctrlPr>
                      </m:sup>
                    </m:sSubSup>
                    <m:r>
                      <m:rPr>
                        <m:sty m:val="p"/>
                      </m:rPr>
                      <w:rPr>
                        <w:rFonts w:ascii="Cambria Math" w:hAnsi="Cambria Math"/>
                        <w:lang w:val="en-GB" w:eastAsia="ja-JP"/>
                      </w:rPr>
                      <m:t xml:space="preserve">+</m:t>
                    </m:r>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s,f</m:t>
                        </m:r>
                        <m:ctrlPr>
                          <w:rPr>
                            <w:rFonts w:ascii="Cambria Math" w:hAnsi="Cambria Math"/>
                            <w:i/>
                            <w:lang w:val="en-GB" w:eastAsia="ja-JP"/>
                          </w:rPr>
                        </m:ctrlPr>
                      </m:sub>
                      <m:sup>
                        <m:r>
                          <m:rPr>
                            <m:sty m:val="p"/>
                          </m:rPr>
                          <w:rPr>
                            <w:rFonts w:ascii="Cambria Math" w:hAnsi="Cambria Math"/>
                            <w:lang w:val="en-GB" w:eastAsia="ja-JP"/>
                          </w:rPr>
                          <m:t xml:space="preserve">μ</m:t>
                        </m:r>
                        <m:ctrlPr>
                          <w:rPr>
                            <w:rFonts w:ascii="Cambria Math" w:hAnsi="Cambria Math"/>
                            <w:i/>
                            <w:lang w:val="en-GB" w:eastAsia="ja-JP"/>
                          </w:rPr>
                        </m:ctrlPr>
                      </m:sup>
                    </m:sSubSup>
                    <m:r>
                      <m:rPr>
                        <m:sty m:val="p"/>
                      </m:rPr>
                      <w:rPr>
                        <w:rFonts w:ascii="Cambria Math" w:hAnsi="Cambria Math"/>
                        <w:lang w:val="en-GB" w:eastAsia="ja-JP"/>
                      </w:rPr>
                      <m:t xml:space="preserve">-</m:t>
                    </m:r>
                    <m:sSub>
                      <m:sSubPr>
                        <m:ctrlPr>
                          <w:rPr>
                            <w:rFonts w:ascii="Cambria Math" w:hAnsi="Cambria Math"/>
                            <w:i/>
                            <w:lang w:val="en-GB" w:eastAsia="ja-JP"/>
                          </w:rPr>
                        </m:ctrlPr>
                      </m:sSubPr>
                      <m:e>
                        <m:r>
                          <m:rPr>
                            <m:sty m:val="p"/>
                          </m:rPr>
                          <w:rPr>
                            <w:rFonts w:ascii="Cambria Math" w:hAnsi="Cambria Math"/>
                            <w:lang w:val="en-GB" w:eastAsia="ja-JP"/>
                          </w:rPr>
                          <m:t xml:space="preserve">o</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 xml:space="preserve">k</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pPr>
              <w:widowControl w:val="0"/>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pPr>
              <w:widowControl w:val="0"/>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2"/>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3" w:name="_Toc87014509"/>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4"/>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pPr>
              <w:pStyle w:val="30"/>
              <w:widowControl w:val="0"/>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pPr>
              <w:pStyle w:val="30"/>
              <w:widowControl w:val="0"/>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pPr>
              <w:pStyle w:val="203"/>
              <w:widowControl w:val="0"/>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pPr>
              <w:widowControl w:val="0"/>
              <w:rPr>
                <w:lang w:val="en-GB" w:eastAsia="ja-JP"/>
              </w:rPr>
            </w:pPr>
          </w:p>
          <w:p>
            <w:pPr>
              <w:widowControl w:val="0"/>
            </w:pPr>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pPr>
              <w:widowControl w:val="0"/>
            </w:pPr>
            <w:r>
              <w:t>Our view is that there is no need to spend valuable RAN1 time on additional changes or enhancements. Furthermore, if only X=4 for 480 kHz SCS and X=8 for 960 kHz SCS are supported, the functionality of the SSSG switching is also straightforward for 480/960 kHz SCS.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pPr>
              <w:widowControl w:val="0"/>
            </w:pP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3" o:spt="75" type="#_x0000_t75" style="height:98.95pt;width:380.4pt;" o:ole="t" filled="f" o:preferrelative="t" stroked="f" coordsize="21600,21600">
                  <v:path/>
                  <v:fill on="f" focussize="0,0"/>
                  <v:stroke on="f" joinstyle="miter"/>
                  <v:imagedata r:id="rId28" o:title=""/>
                  <o:lock v:ext="edit" aspectratio="t"/>
                  <w10:wrap type="none"/>
                  <w10:anchorlock/>
                </v:shape>
                <o:OLEObject Type="Embed" ProgID="Visio.Drawing.15" ShapeID="_x0000_i1033" DrawAspect="Content" ObjectID="_1468075733" r:id="rId27">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pPr>
              <w:pStyle w:val="94"/>
              <w:widowControl w:val="0"/>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65"/>
              </w:numPr>
              <w:spacing w:after="120" w:line="240" w:lineRule="auto"/>
              <w:jc w:val="both"/>
              <w:rPr>
                <w:lang w:eastAsia="zh-CN"/>
              </w:rPr>
            </w:pPr>
            <w:r>
              <w:rPr>
                <w:lang w:eastAsia="zh-CN"/>
              </w:rPr>
              <w:t>Option 2: switching between two multi-slot PDCCH monitoring capabilities</w:t>
            </w:r>
          </w:p>
          <w:p>
            <w:pPr>
              <w:widowControl w:val="0"/>
              <w:spacing w:before="240" w:after="0"/>
              <w:jc w:val="both"/>
              <w:rPr>
                <w:b/>
                <w:bCs/>
                <w:lang w:val="en-GB" w:eastAsia="zh-CN"/>
              </w:rPr>
            </w:pPr>
            <w:r>
              <w:rPr>
                <w:b/>
                <w:bCs/>
                <w:lang w:val="en-GB" w:eastAsia="zh-CN"/>
              </w:rPr>
              <w:t>Proposal 9:</w:t>
            </w:r>
          </w:p>
          <w:p>
            <w:pPr>
              <w:pStyle w:val="94"/>
              <w:widowControl w:val="0"/>
              <w:numPr>
                <w:ilvl w:val="0"/>
                <w:numId w:val="66"/>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pPr>
              <w:pStyle w:val="94"/>
              <w:widowControl w:val="0"/>
              <w:spacing w:before="60" w:after="0" w:line="240" w:lineRule="auto"/>
              <w:ind w:left="0" w:firstLine="0"/>
              <w:jc w:val="both"/>
              <w:rPr>
                <w:lang w:eastAsia="zh-CN"/>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pPr>
              <w:widowControl w:val="0"/>
              <w:spacing w:before="240" w:after="0"/>
              <w:jc w:val="both"/>
              <w:rPr>
                <w:b/>
                <w:bCs/>
              </w:rPr>
            </w:pPr>
            <w:r>
              <w:rPr>
                <w:b/>
                <w:bCs/>
                <w:lang w:val="en-GB" w:eastAsia="zh-CN"/>
              </w:rPr>
              <w:t>Proposal</w:t>
            </w:r>
            <w:r>
              <w:rPr>
                <w:b/>
                <w:bCs/>
              </w:rPr>
              <w:t xml:space="preserve"> 10: </w:t>
            </w:r>
          </w:p>
          <w:p>
            <w:pPr>
              <w:pStyle w:val="94"/>
              <w:widowControl w:val="0"/>
              <w:numPr>
                <w:ilvl w:val="0"/>
                <w:numId w:val="66"/>
              </w:numPr>
              <w:spacing w:before="60" w:after="0" w:line="240" w:lineRule="auto"/>
            </w:pPr>
            <w:r>
              <w:t xml:space="preserve">On the </w:t>
            </w:r>
            <w:r>
              <w:rPr>
                <w:lang w:eastAsia="zh-CN"/>
              </w:rPr>
              <w:t>PDCCH</w:t>
            </w:r>
            <w:r>
              <w:t xml:space="preserve"> monitoring occasion in a slot</w:t>
            </w:r>
          </w:p>
          <w:p>
            <w:pPr>
              <w:pStyle w:val="94"/>
              <w:widowControl w:val="0"/>
              <w:numPr>
                <w:ilvl w:val="1"/>
                <w:numId w:val="66"/>
              </w:numPr>
              <w:spacing w:before="60" w:after="0" w:line="240" w:lineRule="auto"/>
              <w:rPr>
                <w:lang w:eastAsia="zh-CN"/>
              </w:rPr>
            </w:pPr>
            <w:r>
              <w:rPr>
                <w:lang w:eastAsia="zh-CN"/>
              </w:rPr>
              <w:t>Case 1-1 and Case 2 are supported for SCS 120kHz</w:t>
            </w:r>
          </w:p>
          <w:p>
            <w:pPr>
              <w:pStyle w:val="94"/>
              <w:widowControl w:val="0"/>
              <w:numPr>
                <w:ilvl w:val="1"/>
                <w:numId w:val="66"/>
              </w:numPr>
              <w:spacing w:before="60" w:after="0" w:line="240" w:lineRule="auto"/>
            </w:pPr>
            <w:r>
              <w:rPr>
                <w:lang w:eastAsia="zh-CN"/>
              </w:rPr>
              <w:t xml:space="preserve">For SCS 480kHz and 960kHz, only Case 1-1 is supported. </w:t>
            </w:r>
          </w:p>
          <w:p>
            <w:pPr>
              <w:pStyle w:val="94"/>
              <w:widowControl w:val="0"/>
              <w:numPr>
                <w:ilvl w:val="2"/>
                <w:numId w:val="66"/>
              </w:numPr>
              <w:spacing w:before="60" w:after="0" w:line="240" w:lineRule="auto"/>
            </w:pPr>
            <w:r>
              <w:t>Type0/0A/1/2 CSS sets can be configured in different positions, e.g., symbol 0 and/or symbol 7 in a slot, which is similar to FG 3-1</w:t>
            </w:r>
          </w:p>
          <w:p>
            <w:pPr>
              <w:widowControl w:val="0"/>
              <w:rPr>
                <w:lang w:eastAsia="zh-CN"/>
              </w:rPr>
            </w:pPr>
          </w:p>
          <w:p>
            <w:pPr>
              <w:widowControl w:val="0"/>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pPr>
              <w:pStyle w:val="94"/>
              <w:widowControl w:val="0"/>
              <w:numPr>
                <w:ilvl w:val="0"/>
                <w:numId w:val="66"/>
              </w:numPr>
              <w:spacing w:before="60" w:after="0" w:line="240" w:lineRule="auto"/>
            </w:pPr>
            <w:r>
              <w:rPr>
                <w:lang w:eastAsia="zh-CN"/>
              </w:rPr>
              <w:t>PDCCH MOs of a SS set can be configured in the X slots of a X-slot group.</w:t>
            </w:r>
          </w:p>
          <w:p>
            <w:pPr>
              <w:pStyle w:val="94"/>
              <w:widowControl w:val="0"/>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pPr>
              <w:widowControl w:val="0"/>
              <w:jc w:val="both"/>
              <w:rPr>
                <w:lang w:eastAsia="zh-CN"/>
              </w:rPr>
            </w:pPr>
          </w:p>
          <w:p>
            <w:pPr>
              <w:widowControl w:val="0"/>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pPr>
              <w:widowControl w:val="0"/>
              <w:jc w:val="both"/>
              <w:rPr>
                <w:b/>
                <w:bCs/>
              </w:rPr>
            </w:pPr>
            <w:r>
              <w:rPr>
                <w:b/>
                <w:bCs/>
              </w:rPr>
              <w:t xml:space="preserve">Proposal 12: For the SS set configuration, </w:t>
            </w:r>
          </w:p>
          <w:p>
            <w:pPr>
              <w:pStyle w:val="94"/>
              <w:widowControl w:val="0"/>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pPr>
              <w:pStyle w:val="94"/>
              <w:widowControl w:val="0"/>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pPr>
              <w:pStyle w:val="94"/>
              <w:widowControl w:val="0"/>
              <w:spacing w:before="60" w:after="0" w:line="240" w:lineRule="auto"/>
              <w:ind w:left="0" w:firstLine="0"/>
              <w:jc w:val="both"/>
              <w:rPr>
                <w:lang w:eastAsia="zh-CN"/>
              </w:rPr>
            </w:pPr>
            <w:r>
              <w:rPr>
                <w:lang w:eastAsia="zh-CN"/>
              </w:rPr>
              <w:t xml:space="preserve">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b/>
                <w:i/>
                <w:lang w:eastAsia="zh-CN"/>
              </w:rPr>
            </w:pP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pPr>
              <w:pStyle w:val="73"/>
              <w:widowControl w:val="0"/>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pPr>
              <w:pStyle w:val="73"/>
              <w:widowControl w:val="0"/>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pPr>
              <w:pStyle w:val="73"/>
              <w:widowControl w:val="0"/>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pPr>
              <w:pStyle w:val="73"/>
              <w:widowControl w:val="0"/>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jc w:val="both"/>
              <w:rPr>
                <w:b/>
                <w:i/>
                <w:iCs/>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pPr>
            <w:r>
              <w:t xml:space="preserve">        sl1                                     </w:t>
            </w:r>
            <w:r>
              <w:rPr>
                <w:color w:val="993366"/>
              </w:rPr>
              <w:t>NULL</w:t>
            </w:r>
            <w:r>
              <w:t>,</w:t>
            </w:r>
          </w:p>
          <w:p>
            <w:pPr>
              <w:pStyle w:val="103"/>
              <w:widowControl w:val="0"/>
              <w:spacing w:after="120"/>
            </w:pPr>
            <w:r>
              <w:t xml:space="preserve">        sl2                                     </w:t>
            </w:r>
            <w:r>
              <w:rPr>
                <w:color w:val="993366"/>
              </w:rPr>
              <w:t>INTEGER</w:t>
            </w:r>
            <w:r>
              <w:t xml:space="preserve"> (0..1),</w:t>
            </w:r>
          </w:p>
          <w:p>
            <w:pPr>
              <w:pStyle w:val="103"/>
              <w:widowControl w:val="0"/>
              <w:spacing w:after="120"/>
              <w:rPr>
                <w:lang w:val="nl-NL"/>
              </w:rPr>
            </w:pPr>
            <w: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widowControl w:val="0"/>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6：It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pPr>
              <w:widowControl w:val="0"/>
              <w:rPr>
                <w:b/>
                <w:i/>
                <w:szCs w:val="20"/>
                <w:lang w:eastAsia="zh-CN"/>
              </w:rPr>
            </w:pPr>
          </w:p>
        </w:tc>
      </w:tr>
    </w:tbl>
    <w:p>
      <w:pPr>
        <w:rPr>
          <w:lang w:val="en-GB"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widowControl w:val="0"/>
              <w:jc w:val="both"/>
              <w:rPr>
                <w:b/>
                <w:lang w:val="en-GB"/>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pPr>
              <w:pStyle w:val="30"/>
              <w:widowControl w:val="0"/>
              <w:rPr>
                <w:b/>
                <w:bCs/>
              </w:rPr>
            </w:pPr>
            <w:r>
              <w:rPr>
                <w:b/>
                <w:bCs/>
              </w:rPr>
              <w:t xml:space="preserve">Proposal 2: In case of multi-slot monitoring, UE should support two spans of MOs per slot of Y. Each span has duration up to 3 OFDM symbols. The separation of the two spans is subject to UE capability.  </w:t>
            </w:r>
          </w:p>
          <w:p>
            <w:pPr>
              <w:widowControl w:val="0"/>
              <w:jc w:val="both"/>
              <w:rPr>
                <w:b/>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pPr>
              <w:widowControl w:val="0"/>
              <w:spacing w:after="0"/>
              <w:jc w:val="both"/>
              <w:rPr>
                <w:lang w:eastAsia="zh-CN"/>
              </w:rPr>
            </w:pPr>
            <w:r>
              <w:t xml:space="preserve"> </w:t>
            </w:r>
          </w:p>
          <w:p>
            <w:pPr>
              <w:widowControl w:val="0"/>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=k⋅X</m:t>
              </m:r>
            </m:oMath>
            <w:r>
              <w:t xml:space="preserve">, wherein </w:t>
            </w:r>
            <m:oMath>
              <m:r>
                <w:rPr>
                  <w:rFonts w:ascii="Cambria Math" w:hAnsi="Cambria Math"/>
                </w:rPr>
                <m:t>k</m:t>
              </m:r>
            </m:oMath>
            <w:r>
              <w:t xml:space="preserve"> is a positive integer. </w:t>
            </w:r>
          </w:p>
          <w:p>
            <w:pPr>
              <w:widowControl w:val="0"/>
              <w:spacing w:after="0"/>
              <w:jc w:val="both"/>
              <w:rPr>
                <w:lang w:eastAsia="zh-CN"/>
              </w:rPr>
            </w:pPr>
          </w:p>
          <w:p>
            <w:pPr>
              <w:widowControl w:val="0"/>
            </w:pPr>
            <w:r>
              <w:object>
                <v:shape id="_x0000_i1034" o:spt="75" type="#_x0000_t75" style="height:143.25pt;width:481.65pt;" o:ole="t" filled="f" o:preferrelative="t" stroked="f" coordsize="21600,21600">
                  <v:path/>
                  <v:fill on="f" focussize="0,0"/>
                  <v:stroke on="f" joinstyle="miter"/>
                  <v:imagedata r:id="rId30" o:title=""/>
                  <o:lock v:ext="edit" aspectratio="t"/>
                  <w10:wrap type="none"/>
                  <w10:anchorlock/>
                </v:shape>
                <o:OLEObject Type="Embed" ProgID="Visio.Drawing.15" ShapeID="_x0000_i1034" DrawAspect="Content" ObjectID="_1468075734" r:id="rId29">
                  <o:LockedField>false</o:LockedField>
                </o:OLEObject>
              </w:object>
            </w:r>
          </w:p>
          <w:p>
            <w:pPr>
              <w:widowControl w:val="0"/>
              <w:jc w:val="center"/>
              <w:rPr>
                <w:b/>
              </w:rPr>
            </w:pPr>
            <w:r>
              <w:rPr>
                <w:b/>
              </w:rPr>
              <w:t>Figure 1: Illustration of search space set configurations limited by combination of (X = 4, Y =2).</w:t>
            </w:r>
          </w:p>
          <w:p>
            <w:pPr>
              <w:widowControl w:val="0"/>
              <w:spacing w:after="0"/>
              <w:jc w:val="both"/>
            </w:pPr>
          </w:p>
          <w:p>
            <w:pPr>
              <w:widowControl w:val="0"/>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Y</m:t>
              </m:r>
            </m:oMath>
            <w:r>
              <w:rPr>
                <w:b/>
                <w:u w:val="single"/>
              </w:rPr>
              <w:t>.</w:t>
            </w:r>
          </w:p>
          <w:p>
            <w:pPr>
              <w:widowControl w:val="0"/>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for determining the CCE location.  </w:t>
            </w:r>
          </w:p>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rPr>
                <w:b/>
                <w:u w:val="single"/>
              </w:rPr>
            </w:pPr>
            <w:r>
              <w:rPr>
                <w:b/>
                <w:u w:val="single"/>
              </w:rPr>
              <w:t>Proposal 7: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pPr>
              <w:widowControl w:val="0"/>
              <w:jc w:val="both"/>
              <w:rPr>
                <w:i/>
                <w:iCs/>
              </w:rPr>
            </w:pPr>
          </w:p>
          <w:p>
            <w:pPr>
              <w:widowControl w:val="0"/>
              <w:jc w:val="both"/>
            </w:pPr>
            <w:r>
              <w:t>With the introduction of the new SCSs, there may be a need to modify timeline parameters such as the searchSpaceSwitchDelay and searchSpaceSwitchTimer. This may be set in units of slots or multi-slots based on the UE capability and the SCS.</w:t>
            </w:r>
          </w:p>
          <w:p>
            <w:pPr>
              <w:widowControl w:val="0"/>
              <w:jc w:val="both"/>
            </w:pP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zh-TW"/>
              </w:rPr>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1"/>
                          <a:stretch>
                            <a:fillRect/>
                          </a:stretch>
                        </pic:blipFill>
                        <pic:spPr>
                          <a:xfrm>
                            <a:off x="0" y="0"/>
                            <a:ext cx="5943600" cy="861695"/>
                          </a:xfrm>
                          <a:prstGeom prst="rect">
                            <a:avLst/>
                          </a:prstGeom>
                        </pic:spPr>
                      </pic:pic>
                    </a:graphicData>
                  </a:graphic>
                </wp:inline>
              </w:drawing>
            </w:r>
          </w:p>
          <w:p>
            <w:pPr>
              <w:pStyle w:val="27"/>
              <w:widowControl w:val="0"/>
            </w:pPr>
            <w:bookmarkStart w:id="55" w:name="_Ref68624864"/>
            <w:r>
              <w:t xml:space="preserve">Figure </w:t>
            </w:r>
            <w:r>
              <w:fldChar w:fldCharType="begin"/>
            </w:r>
            <w:r>
              <w:instrText xml:space="preserve"> SEQ Figure \* ARABIC </w:instrText>
            </w:r>
            <w:r>
              <w:fldChar w:fldCharType="separate"/>
            </w:r>
            <w:r>
              <w:t>1</w:t>
            </w:r>
            <w:r>
              <w:fldChar w:fldCharType="end"/>
            </w:r>
            <w:bookmarkEnd w:id="55"/>
            <w:r>
              <w:t>: Example of SSSG switching with multi-slot monitoring limitations</w:t>
            </w:r>
          </w:p>
          <w:p>
            <w:pPr>
              <w:widowControl w:val="0"/>
            </w:pPr>
          </w:p>
          <w:p>
            <w:pPr>
              <w:widowControl w:val="0"/>
              <w:rPr>
                <w:i/>
                <w:iCs/>
              </w:rPr>
            </w:pPr>
            <w:r>
              <w:rPr>
                <w:b/>
                <w:bCs/>
                <w:i/>
                <w:iCs/>
              </w:rPr>
              <w:t>Proposal 8:</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ype="textWrapping"/>
            </w:r>
            <w:r>
              <w:rPr>
                <w:rFonts w:eastAsiaTheme="minorEastAsia"/>
                <w:sz w:val="24"/>
                <w:szCs w:val="24"/>
                <w:lang w:val="en-GB" w:eastAsia="ja-JP"/>
              </w:rP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pPr>
              <w:pStyle w:val="221"/>
              <w:widowControl w:val="0"/>
              <w:snapToGrid w:val="0"/>
              <w:spacing w:line="240" w:lineRule="auto"/>
              <w:ind w:firstLine="0"/>
              <w:contextualSpacing w:val="0"/>
              <w:jc w:val="center"/>
              <w:rPr>
                <w:rFonts w:eastAsiaTheme="minorEastAsia"/>
                <w:sz w:val="24"/>
                <w:szCs w:val="24"/>
                <w:lang w:val="en-GB" w:eastAsia="ja-JP"/>
              </w:rPr>
            </w:pPr>
            <w:r>
              <w:rPr>
                <w:rFonts w:eastAsiaTheme="minorEastAsia"/>
                <w:b/>
                <w:sz w:val="24"/>
                <w:szCs w:val="24"/>
                <w:lang w:eastAsia="zh-TW"/>
              </w:rPr>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 xml:space="preserve">Figure 1: </w:t>
            </w:r>
            <w:r>
              <w:rPr>
                <w:rFonts w:hint="eastAsia" w:eastAsiaTheme="minorEastAsia"/>
                <w:b/>
                <w:sz w:val="24"/>
                <w:szCs w:val="24"/>
                <w:lang w:val="en-GB" w:eastAsia="ja-JP"/>
              </w:rPr>
              <w:t xml:space="preserve">Back-to-back problem </w:t>
            </w:r>
            <w:r>
              <w:rPr>
                <w:rFonts w:eastAsiaTheme="minorEastAsia"/>
                <w:b/>
                <w:sz w:val="24"/>
                <w:szCs w:val="24"/>
                <w:lang w:val="en-GB" w:eastAsia="ja-JP"/>
              </w:rPr>
              <w:t>with Type0 CSS monitoring in CONNECTED mode.</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7: Option B-rev1 should be supported. </w:t>
            </w:r>
            <w:r>
              <w:rPr>
                <w:rFonts w:hint="eastAsia" w:eastAsiaTheme="minor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zh-TW"/>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R1-2112030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rPr>
                <w:b/>
                <w:i/>
              </w:rPr>
              <w:t>Proposal 1</w:t>
            </w:r>
            <w:r>
              <w:rPr>
                <w:b/>
                <w:i/>
                <w:lang w:eastAsia="zh-CN"/>
              </w:rPr>
              <w:t xml:space="preserve">. </w:t>
            </w:r>
            <w:r>
              <w:t>All SS sets (i.e., Group (1) SS and Group (2) SS) are within the same Y consecutive slots to avoid back-to-back monitoring issue.</w:t>
            </w:r>
          </w:p>
          <w:p>
            <w:pPr>
              <w:widowControl w:val="0"/>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pPr>
              <w:widowControl w:val="0"/>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pPr>
              <w:widowControl/>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pPr>
              <w:widowControl w:val="0"/>
              <w:spacing w:before="120" w:line="240" w:lineRule="auto"/>
              <w:ind w:firstLine="220" w:firstLineChars="10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pPr>
              <w:widowControl w:val="0"/>
              <w:rPr>
                <w:bCs/>
                <w:szCs w:val="18"/>
              </w:rPr>
            </w:pPr>
          </w:p>
          <w:p>
            <w:pPr>
              <w:widowControl w:val="0"/>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for UE processing capability1</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widowControl w:val="0"/>
              <w:rPr>
                <w:szCs w:val="18"/>
              </w:rPr>
            </w:pP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capability1should be specified for 120/480/960 kHz SCS.</w:t>
            </w:r>
          </w:p>
          <w:p>
            <w:pPr>
              <w:pStyle w:val="73"/>
              <w:widowControl w:val="0"/>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lang w:eastAsia="zh-CN"/>
                    </w:rPr>
                    <w:t>For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pPr>
              <w:widowControl w:val="0"/>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is determined by the most recent of</w:t>
            </w:r>
          </w:p>
          <w:p>
            <w:pPr>
              <w:pStyle w:val="73"/>
              <w:widowControl w:val="0"/>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pPr>
              <w:pStyle w:val="73"/>
              <w:widowControl w:val="0"/>
              <w:numPr>
                <w:ilvl w:val="0"/>
                <w:numId w:val="71"/>
              </w:numPr>
              <w:snapToGrid/>
              <w:spacing w:line="240" w:lineRule="auto"/>
            </w:pPr>
            <w:r>
              <w:t>A recent random access procedure by the UE, which is not initiated by a PDCCH order.</w:t>
            </w:r>
          </w:p>
          <w:p>
            <w:pPr>
              <w:widowControl w:val="0"/>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pPr>
              <w:pStyle w:val="27"/>
              <w:widowControl w:val="0"/>
            </w:pPr>
            <w:bookmarkStart w:id="56"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oMath>
            <w:r>
              <w:t>, which may change in a semi-dynamic manner, is not considered for multi-slot PDCCH monitoring.</w:t>
            </w:r>
          </w:p>
          <w:bookmarkEnd w:id="56"/>
          <w:p>
            <w:pPr>
              <w:pStyle w:val="27"/>
              <w:widowControl w:val="0"/>
              <w:rPr>
                <w:lang w:eastAsia="zh-CN"/>
              </w:rPr>
            </w:pPr>
            <w:bookmarkStart w:id="57" w:name="O_2"/>
            <w:r>
              <w:t xml:space="preserve">Observation </w:t>
            </w:r>
            <w:r>
              <w:fldChar w:fldCharType="begin"/>
            </w:r>
            <w:r>
              <w:instrText xml:space="preserve"> SEQ Observation \* ARABIC </w:instrText>
            </w:r>
            <w:r>
              <w:fldChar w:fldCharType="separate"/>
            </w:r>
            <w:r>
              <w:t>2</w:t>
            </w:r>
            <w:r>
              <w:fldChar w:fldCharType="end"/>
            </w:r>
            <w:r>
              <w:t>: Monitoring two consecutive slots for Group (2) SS sets within a slot group introduces lots of challenges in the UE implementation.</w:t>
            </w:r>
          </w:p>
          <w:bookmarkEnd w:id="57"/>
          <w:p>
            <w:pPr>
              <w:pStyle w:val="27"/>
              <w:widowControl w:val="0"/>
            </w:pPr>
            <w:r>
              <w:t xml:space="preserve">Observation </w:t>
            </w:r>
            <w:r>
              <w:fldChar w:fldCharType="begin"/>
            </w:r>
            <w:r>
              <w:instrText xml:space="preserve"> SEQ Observation \* ARABIC </w:instrText>
            </w:r>
            <w:r>
              <w:fldChar w:fldCharType="separate"/>
            </w:r>
            <w:r>
              <w:t>3</w:t>
            </w:r>
            <w:r>
              <w:fldChar w:fldCharType="end"/>
            </w:r>
            <w:r>
              <w:t>: With the legacy SS set #0 design, the numbers of BD/CCEs assigned for Group (2) SS sets within a group of X slots can be very large and the remaining BD/CCE for Group (1) would be limited.</w:t>
            </w:r>
          </w:p>
          <w:p>
            <w:pPr>
              <w:pStyle w:val="27"/>
              <w:widowControl w:val="0"/>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pPr>
              <w:pStyle w:val="27"/>
              <w:widowControl w:val="0"/>
              <w:spacing w:after="0"/>
            </w:pPr>
            <w:bookmarkStart w:id="58" w:name="_Ref86684986"/>
            <w:bookmarkStart w:id="59" w:name="P_5"/>
            <w:r>
              <w:t xml:space="preserve">Proposal </w:t>
            </w:r>
            <w:r>
              <w:fldChar w:fldCharType="begin"/>
            </w:r>
            <w:r>
              <w:instrText xml:space="preserve"> SEQ Proposal \* ARABIC </w:instrText>
            </w:r>
            <w:r>
              <w:fldChar w:fldCharType="separate"/>
            </w:r>
            <w:r>
              <w:t>5</w:t>
            </w:r>
            <w:r>
              <w:fldChar w:fldCharType="end"/>
            </w:r>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ctrlPr>
                        <w:rPr>
                          <w:rFonts w:ascii="Cambria Math" w:hAnsi="Cambria Math"/>
                          <w:i/>
                        </w:rPr>
                      </m:ctrlPr>
                    </m:e>
                  </m:d>
                  <m:ctrlPr>
                    <w:rPr>
                      <w:rFonts w:ascii="Cambria Math" w:hAnsi="Cambria Math"/>
                      <w:i/>
                    </w:rPr>
                  </m:ctrlP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ctrlPr>
                    <w:rPr>
                      <w:rFonts w:ascii="Cambria Math" w:hAnsi="Cambria Math"/>
                      <w:i/>
                    </w:rPr>
                  </m:ctrlP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ctrlPr>
                    <w:rPr>
                      <w:rFonts w:ascii="Cambria Math" w:hAnsi="Cambria Math"/>
                      <w:i/>
                    </w:rPr>
                  </m:ctrlPr>
                </m:sup>
              </m:sSubSup>
            </m:oMath>
            <w:r>
              <w:t>, UE monitors SS set #0 in</w:t>
            </w:r>
          </w:p>
          <w:p>
            <w:pPr>
              <w:pStyle w:val="73"/>
              <w:widowControl w:val="0"/>
              <w:numPr>
                <w:ilvl w:val="0"/>
                <w:numId w:val="72"/>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where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=8</m:t>
              </m:r>
            </m:oMath>
            <w:r>
              <w:rPr>
                <w:b/>
                <w:bCs/>
              </w:rPr>
              <w:t xml:space="preserve"> for 960 kHz,</w:t>
            </w:r>
          </w:p>
          <w:p>
            <w:pPr>
              <w:pStyle w:val="73"/>
              <w:widowControl w:val="0"/>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only.</w:t>
            </w:r>
          </w:p>
          <w:bookmarkEnd w:id="59"/>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73"/>
              </w:numPr>
              <w:snapToGrid/>
              <w:spacing w:line="240" w:lineRule="auto"/>
              <w:jc w:val="both"/>
            </w:pPr>
            <w:r>
              <w:t>If Group (2) includes Type1 CSS w/o dedicated RRC configuration, Group (2) is prioritized and Group (1) is dropped.</w:t>
            </w:r>
          </w:p>
          <w:p>
            <w:pPr>
              <w:pStyle w:val="73"/>
              <w:widowControl w:val="0"/>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bookmarkStart w:id="60"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0"/>
          <w:p>
            <w:pPr>
              <w:widowControl w:val="0"/>
              <w:spacing w:before="120"/>
              <w:ind w:left="288"/>
            </w:pPr>
          </w:p>
          <w:p>
            <w:pPr>
              <w:widowControl w:val="0"/>
              <w:spacing w:before="120"/>
              <w:ind w:left="288"/>
            </w:pPr>
          </w:p>
          <w:p>
            <w:pPr>
              <w:widowControl w:val="0"/>
              <w:jc w:val="center"/>
            </w:pPr>
            <w:r>
              <w:object>
                <v:shape id="_x0000_i1035" o:spt="75" type="#_x0000_t75" style="height:60.05pt;width:266.45pt;" o:ole="t" filled="f" o:preferrelative="t" stroked="f" coordsize="21600,21600">
                  <v:path/>
                  <v:fill on="f" focussize="0,0"/>
                  <v:stroke on="f" joinstyle="miter"/>
                  <v:imagedata r:id="rId35" o:title=""/>
                  <o:lock v:ext="edit" aspectratio="t"/>
                  <w10:wrap type="none"/>
                  <w10:anchorlock/>
                </v:shape>
                <o:OLEObject Type="Embed" ProgID="Visio.Drawing.15" ShapeID="_x0000_i1035" DrawAspect="Content" ObjectID="_1468075735" r:id="rId34">
                  <o:LockedField>false</o:LockedField>
                </o:OLEObject>
              </w:object>
            </w:r>
          </w:p>
          <w:p>
            <w:pPr>
              <w:widowControl w:val="0"/>
              <w:jc w:val="center"/>
            </w:pPr>
            <w:r>
              <w:t>(a)</w:t>
            </w:r>
          </w:p>
          <w:p>
            <w:pPr>
              <w:widowControl w:val="0"/>
              <w:jc w:val="center"/>
            </w:pPr>
            <w:r>
              <w:object>
                <v:shape id="_x0000_i1036" o:spt="75" type="#_x0000_t75" style="height:60.05pt;width:266.45pt;" o:ole="t" filled="f" o:preferrelative="t" stroked="f" coordsize="21600,21600">
                  <v:path/>
                  <v:fill on="f" focussize="0,0"/>
                  <v:stroke on="f" joinstyle="miter"/>
                  <v:imagedata r:id="rId37" o:title=""/>
                  <o:lock v:ext="edit" aspectratio="t"/>
                  <w10:wrap type="none"/>
                  <w10:anchorlock/>
                </v:shape>
                <o:OLEObject Type="Embed" ProgID="Visio.Drawing.15" ShapeID="_x0000_i1036" DrawAspect="Content" ObjectID="_1468075736" r:id="rId36">
                  <o:LockedField>false</o:LockedField>
                </o:OLEObject>
              </w:object>
            </w:r>
          </w:p>
          <w:p>
            <w:pPr>
              <w:widowControl w:val="0"/>
              <w:jc w:val="center"/>
            </w:pPr>
            <w:r>
              <w:t>(b)</w:t>
            </w:r>
          </w:p>
          <w:p>
            <w:pPr>
              <w:widowControl w:val="0"/>
              <w:jc w:val="center"/>
            </w:pPr>
            <w:r>
              <w:object>
                <v:shape id="_x0000_i1037" o:spt="75" type="#_x0000_t75" style="height:60.05pt;width:266.45pt;" o:ole="t" filled="f" o:preferrelative="t" stroked="f" coordsize="21600,21600">
                  <v:path/>
                  <v:fill on="f" focussize="0,0"/>
                  <v:stroke on="f" joinstyle="miter"/>
                  <v:imagedata r:id="rId39" o:title=""/>
                  <o:lock v:ext="edit" aspectratio="t"/>
                  <w10:wrap type="none"/>
                  <w10:anchorlock/>
                </v:shape>
                <o:OLEObject Type="Embed" ProgID="Visio.Drawing.15" ShapeID="_x0000_i1037" DrawAspect="Content" ObjectID="_1468075737" r:id="rId38">
                  <o:LockedField>false</o:LockedField>
                </o:OLEObject>
              </w:object>
            </w:r>
          </w:p>
          <w:p>
            <w:pPr>
              <w:widowControl w:val="0"/>
              <w:jc w:val="center"/>
            </w:pPr>
            <w:r>
              <w:t>(c)</w:t>
            </w:r>
          </w:p>
          <w:p>
            <w:pPr>
              <w:pStyle w:val="27"/>
              <w:widowControl w:val="0"/>
              <w:jc w:val="center"/>
            </w:pPr>
            <w:bookmarkStart w:id="61" w:name="_Ref86706230"/>
            <w:r>
              <w:t xml:space="preserve">Figure </w:t>
            </w:r>
            <w:r>
              <w:fldChar w:fldCharType="begin"/>
            </w:r>
            <w:r>
              <w:instrText xml:space="preserve"> SEQ Figure \* ARABIC </w:instrText>
            </w:r>
            <w:r>
              <w:fldChar w:fldCharType="separate"/>
            </w:r>
            <w:r>
              <w:t>1</w:t>
            </w:r>
            <w:r>
              <w:fldChar w:fldCharType="end"/>
            </w:r>
            <w:bookmarkEnd w:id="61"/>
            <w:r>
              <w:t>: Prioritization of Group (2) SS sets over Group (1) SS sets.</w:t>
            </w:r>
          </w:p>
          <w:p>
            <w:pPr>
              <w:widowControl w:val="0"/>
              <w:snapToGrid/>
              <w:spacing w:line="240" w:lineRule="auto"/>
              <w:jc w:val="both"/>
            </w:pPr>
          </w:p>
        </w:tc>
      </w:tr>
    </w:tbl>
    <w:p>
      <w:pPr>
        <w:rPr>
          <w:lang w:eastAsia="zh-CN"/>
        </w:rPr>
      </w:pPr>
    </w:p>
    <w:p>
      <w:pPr>
        <w:pStyle w:val="3"/>
      </w:pPr>
      <w:r>
        <w:t>Topic A3: BD Budget/Dropping</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19"/>
              </w:numPr>
              <w:autoSpaceDE w:val="0"/>
              <w:autoSpaceDN w:val="0"/>
              <w:adjustRightInd w:val="0"/>
              <w:spacing w:before="120" w:beforeLines="5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pPr>
              <w:pStyle w:val="73"/>
              <w:widowControl w:val="0"/>
              <w:numPr>
                <w:ilvl w:val="0"/>
                <w:numId w:val="19"/>
              </w:numPr>
              <w:autoSpaceDE w:val="0"/>
              <w:autoSpaceDN w:val="0"/>
              <w:adjustRightInd w:val="0"/>
              <w:spacing w:before="120" w:beforeLines="5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pStyle w:val="73"/>
              <w:widowControl w:val="0"/>
              <w:numPr>
                <w:ilvl w:val="0"/>
                <w:numId w:val="19"/>
              </w:numPr>
              <w:autoSpaceDE w:val="0"/>
              <w:autoSpaceDN w:val="0"/>
              <w:adjustRightInd w:val="0"/>
              <w:spacing w:before="120" w:beforeLines="5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pPr>
              <w:widowControl w:val="0"/>
              <w:rPr>
                <w:iCs/>
              </w:rPr>
            </w:pPr>
            <w:r>
              <w:rPr>
                <w:iCs/>
              </w:rPr>
              <w:t>The following FL proposal in the RAN1-106bis captured the majority support. Therefore, we propose to adopt it as an agreement.</w:t>
            </w:r>
          </w:p>
          <w:p>
            <w:pPr>
              <w:widowControl w:val="0"/>
              <w:spacing w:after="0" w:line="256" w:lineRule="auto"/>
              <w:rPr>
                <w:b/>
                <w:bCs/>
                <w:lang w:eastAsia="zh-CN"/>
              </w:rPr>
            </w:pPr>
            <w:r>
              <w:rPr>
                <w:b/>
                <w:bCs/>
                <w:iCs/>
              </w:rPr>
              <w:t xml:space="preserve">Proposal 6: </w:t>
            </w:r>
            <w:r>
              <w:rPr>
                <w:b/>
                <w:bCs/>
                <w:lang w:eastAsia="zh-CN"/>
              </w:rPr>
              <w:t>The following limits apply for multi-slot monitoring within X slots</w:t>
            </w:r>
          </w:p>
          <w:p>
            <w:pPr>
              <w:pStyle w:val="73"/>
              <w:widowControl w:val="0"/>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pPr>
              <w:pStyle w:val="73"/>
              <w:widowControl w:val="0"/>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pPr>
              <w:pStyle w:val="73"/>
              <w:widowControl w:val="0"/>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pPr>
              <w:pStyle w:val="73"/>
              <w:widowControl w:val="0"/>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75"/>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75"/>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75"/>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val="0"/>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There is a strong need to consider BD/CCE budget for per slot PDCCH monitoring for SCS 480 kHz and 960 kHz, recommended value range are shown in Table 1.</w:t>
            </w:r>
          </w:p>
          <w:p>
            <w:pPr>
              <w:keepNext/>
              <w:keepLines/>
              <w:widowControl w:val="0"/>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position w:val="-10"/>
                <w:lang w:eastAsia="zh-TW"/>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v:shape id="_x0000_i1038" o:spt="75" type="#_x0000_t75" style="height:16.55pt;width:78.55pt;" o:ole="t" filled="f" o:preferrelative="t" stroked="f" coordsize="21600,21600">
                  <v:path/>
                  <v:fill on="f" focussize="0,0"/>
                  <v:stroke on="f" joinstyle="miter"/>
                  <v:imagedata r:id="rId42" o:title=""/>
                  <o:lock v:ext="edit" aspectratio="t"/>
                  <w10:wrap type="none"/>
                  <w10:anchorlock/>
                </v:shape>
                <o:OLEObject Type="Embed" ProgID="Equation.3" ShapeID="_x0000_i1038" DrawAspect="Content" ObjectID="_1468075738" r:id="rId41">
                  <o:LockedField>false</o:LockedField>
                </o:OLEObject>
              </w:object>
            </w:r>
            <w:r>
              <w:rPr>
                <w:rFonts w:eastAsia="Times New Roman"/>
                <w:b/>
                <w:sz w:val="20"/>
                <w:szCs w:val="20"/>
                <w:lang w:val="en-GB" w:eastAsia="en-GB"/>
              </w:rPr>
              <w:t xml:space="preserve"> for a single serving cell</w:t>
            </w: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keepNext/>
                    <w:keepLines/>
                    <w:overflowPunct w:val="0"/>
                    <w:jc w:val="center"/>
                    <w:textAlignment w:val="baseline"/>
                    <w:rPr>
                      <w:b/>
                      <w:lang w:eastAsia="en-GB"/>
                    </w:rPr>
                  </w:pPr>
                  <w:r>
                    <w:rPr>
                      <w:b/>
                      <w:position w:val="-10"/>
                      <w:lang w:eastAsia="zh-TW"/>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position w:val="-10"/>
                      <w:lang w:eastAsia="zh-TW"/>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position w:val="-10"/>
                      <w:lang w:eastAsia="zh-TW"/>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0</w:t>
                  </w:r>
                </w:p>
              </w:tc>
              <w:tc>
                <w:tcPr>
                  <w:tcW w:w="3163" w:type="dxa"/>
                  <w:vAlign w:val="center"/>
                </w:tcPr>
                <w:p>
                  <w:pPr>
                    <w:keepLines/>
                    <w:spacing w:before="40" w:after="40"/>
                    <w:jc w:val="center"/>
                    <w:rPr>
                      <w:b/>
                      <w:lang w:eastAsia="zh-CN"/>
                    </w:rPr>
                  </w:pPr>
                  <w:r>
                    <w:rPr>
                      <w:b/>
                      <w:sz w:val="20"/>
                      <w:szCs w:val="20"/>
                      <w:lang w:eastAsia="zh-CN"/>
                    </w:rPr>
                    <w:t>44</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1</w:t>
                  </w:r>
                </w:p>
              </w:tc>
              <w:tc>
                <w:tcPr>
                  <w:tcW w:w="3163" w:type="dxa"/>
                  <w:vAlign w:val="center"/>
                </w:tcPr>
                <w:p>
                  <w:pPr>
                    <w:keepLines/>
                    <w:spacing w:before="40" w:after="40"/>
                    <w:jc w:val="center"/>
                    <w:rPr>
                      <w:b/>
                      <w:lang w:eastAsia="zh-CN"/>
                    </w:rPr>
                  </w:pPr>
                  <w:r>
                    <w:rPr>
                      <w:b/>
                      <w:sz w:val="20"/>
                      <w:szCs w:val="20"/>
                      <w:lang w:eastAsia="zh-CN"/>
                    </w:rPr>
                    <w:t>36</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2</w:t>
                  </w:r>
                </w:p>
              </w:tc>
              <w:tc>
                <w:tcPr>
                  <w:tcW w:w="3163" w:type="dxa"/>
                  <w:vAlign w:val="center"/>
                </w:tcPr>
                <w:p>
                  <w:pPr>
                    <w:keepLines/>
                    <w:spacing w:before="40" w:after="40"/>
                    <w:jc w:val="center"/>
                    <w:rPr>
                      <w:b/>
                      <w:lang w:eastAsia="zh-CN"/>
                    </w:rPr>
                  </w:pPr>
                  <w:r>
                    <w:rPr>
                      <w:b/>
                      <w:sz w:val="20"/>
                      <w:szCs w:val="20"/>
                      <w:lang w:eastAsia="zh-CN"/>
                    </w:rPr>
                    <w:t>22</w:t>
                  </w:r>
                </w:p>
              </w:tc>
              <w:tc>
                <w:tcPr>
                  <w:tcW w:w="2859" w:type="dxa"/>
                </w:tcPr>
                <w:p>
                  <w:pPr>
                    <w:keepLines/>
                    <w:spacing w:before="40" w:after="40"/>
                    <w:jc w:val="center"/>
                    <w:rPr>
                      <w:b/>
                      <w:lang w:eastAsia="zh-CN"/>
                    </w:rPr>
                  </w:pPr>
                  <w:r>
                    <w:rPr>
                      <w:b/>
                      <w:sz w:val="20"/>
                      <w:szCs w:val="20"/>
                      <w:lang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3</w:t>
                  </w:r>
                </w:p>
              </w:tc>
              <w:tc>
                <w:tcPr>
                  <w:tcW w:w="3163" w:type="dxa"/>
                  <w:vAlign w:val="center"/>
                </w:tcPr>
                <w:p>
                  <w:pPr>
                    <w:keepLines/>
                    <w:spacing w:before="40" w:after="40"/>
                    <w:jc w:val="center"/>
                    <w:rPr>
                      <w:b/>
                      <w:lang w:eastAsia="zh-CN"/>
                    </w:rPr>
                  </w:pPr>
                  <w:r>
                    <w:rPr>
                      <w:b/>
                      <w:sz w:val="20"/>
                      <w:szCs w:val="20"/>
                      <w:lang w:eastAsia="zh-CN"/>
                    </w:rPr>
                    <w:t>20</w:t>
                  </w:r>
                </w:p>
              </w:tc>
              <w:tc>
                <w:tcPr>
                  <w:tcW w:w="2859" w:type="dxa"/>
                </w:tcPr>
                <w:p>
                  <w:pPr>
                    <w:keepLines/>
                    <w:spacing w:before="40" w:after="40"/>
                    <w:jc w:val="center"/>
                    <w:rPr>
                      <w:b/>
                      <w:lang w:eastAsia="zh-CN"/>
                    </w:rPr>
                  </w:pPr>
                  <w:r>
                    <w:rPr>
                      <w:b/>
                      <w:sz w:val="20"/>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val="en-GB" w:eastAsia="zh-CN"/>
                    </w:rPr>
                    <w:t>5</w:t>
                  </w:r>
                </w:p>
              </w:tc>
              <w:tc>
                <w:tcPr>
                  <w:tcW w:w="3163" w:type="dxa"/>
                  <w:vAlign w:val="center"/>
                </w:tcPr>
                <w:p>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keepLines/>
                    <w:spacing w:before="40" w:after="40"/>
                    <w:jc w:val="center"/>
                    <w:rPr>
                      <w:b/>
                      <w:lang w:eastAsia="zh-CN"/>
                    </w:rPr>
                  </w:pPr>
                  <w:r>
                    <w:rPr>
                      <w:b/>
                      <w:sz w:val="20"/>
                      <w:szCs w:val="20"/>
                      <w:lang w:val="en-GB" w:eastAsia="zh-CN"/>
                    </w:rPr>
                    <w:t>6</w:t>
                  </w:r>
                </w:p>
              </w:tc>
              <w:tc>
                <w:tcPr>
                  <w:tcW w:w="3163" w:type="dxa"/>
                  <w:vAlign w:val="center"/>
                </w:tcPr>
                <w:p>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7: For multi-slot PDCCH monitoring capability, the similar dropping rule as Rel-15 can be used.</w:t>
            </w:r>
          </w:p>
          <w:p>
            <w:pPr>
              <w:widowControl w:val="0"/>
              <w:numPr>
                <w:ilvl w:val="0"/>
                <w:numId w:val="58"/>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58"/>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58"/>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spacing w:after="0" w:line="240" w:lineRule="auto"/>
              <w:jc w:val="both"/>
              <w:rPr>
                <w:b/>
                <w:i/>
                <w:szCs w:val="20"/>
                <w:lang w:eastAsia="zh-CN"/>
              </w:rPr>
            </w:pP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1"/>
              <w:tblW w:w="9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6" w:type="dxa"/>
                  <w:shd w:val="clear" w:color="auto" w:fill="auto"/>
                </w:tcPr>
                <w:p>
                  <w:pPr>
                    <w:pStyle w:val="30"/>
                    <w:rPr>
                      <w:rFonts w:eastAsia="宋体"/>
                      <w:sz w:val="22"/>
                      <w:szCs w:val="22"/>
                      <w:lang w:eastAsia="zh-CN"/>
                    </w:rPr>
                  </w:pPr>
                  <w:r>
                    <w:rPr>
                      <w:rFonts w:hint="eastAsia" w:eastAsia="宋体"/>
                      <w:sz w:val="22"/>
                      <w:szCs w:val="22"/>
                      <w:lang w:eastAsia="zh-CN"/>
                    </w:rPr>
                    <w:t>TS</w:t>
                  </w:r>
                  <w:r>
                    <w:rPr>
                      <w:rFonts w:eastAsia="宋体"/>
                      <w:sz w:val="22"/>
                      <w:szCs w:val="22"/>
                      <w:lang w:eastAsia="zh-CN"/>
                    </w:rPr>
                    <w:t xml:space="preserve"> </w:t>
                  </w:r>
                  <w:r>
                    <w:rPr>
                      <w:rFonts w:hint="eastAsia" w:eastAsia="宋体"/>
                      <w:sz w:val="22"/>
                      <w:szCs w:val="22"/>
                      <w:lang w:eastAsia="zh-CN"/>
                    </w:rPr>
                    <w:t>38.213</w:t>
                  </w:r>
                  <w:r>
                    <w:rPr>
                      <w:rFonts w:eastAsia="宋体"/>
                      <w:sz w:val="22"/>
                      <w:szCs w:val="22"/>
                      <w:lang w:eastAsia="zh-CN"/>
                    </w:rPr>
                    <w:t xml:space="preserve"> [</w:t>
                  </w:r>
                  <w:r>
                    <w:rPr>
                      <w:rFonts w:hint="eastAsia" w:eastAsia="宋体"/>
                      <w:sz w:val="22"/>
                      <w:szCs w:val="22"/>
                      <w:lang w:eastAsia="zh-CN"/>
                    </w:rPr>
                    <w:t>2</w:t>
                  </w:r>
                  <w:r>
                    <w:rPr>
                      <w:rFonts w:eastAsia="宋体"/>
                      <w:sz w:val="22"/>
                      <w:szCs w:val="22"/>
                      <w:lang w:eastAsia="zh-CN"/>
                    </w:rPr>
                    <w:t>]</w:t>
                  </w:r>
                  <w:r>
                    <w:rPr>
                      <w:rFonts w:hint="eastAsia" w:eastAsia="宋体"/>
                      <w:sz w:val="22"/>
                      <w:szCs w:val="22"/>
                      <w:lang w:eastAsia="zh-CN"/>
                    </w:rPr>
                    <w:t>:</w:t>
                  </w:r>
                </w:p>
                <w:p>
                  <w:pPr>
                    <w:pStyle w:val="30"/>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pPr>
                    <w:pStyle w:val="30"/>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pPr>
              <w:widowControl w:val="0"/>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pPr>
              <w:widowControl w:val="0"/>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pPr>
              <w:widowControl w:val="0"/>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pPr>
              <w:widowControl w:val="0"/>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pPr>
              <w:widowControl w:val="0"/>
              <w:rPr>
                <w:b/>
                <w:bCs/>
                <w:i/>
                <w:lang w:val="en-GB" w:eastAsia="zh-CN"/>
              </w:rPr>
            </w:pPr>
            <w:r>
              <w:rPr>
                <w:b/>
                <w:bCs/>
                <w:i/>
                <w:lang w:val="en-GB" w:eastAsia="zh-CN"/>
              </w:rPr>
              <w:t>Proposal 3: For USS sets, the same dropping principle as Rel-15 can be reused as baseline.</w:t>
            </w:r>
          </w:p>
          <w:p>
            <w:pPr>
              <w:pStyle w:val="30"/>
              <w:widowControl w:val="0"/>
              <w:rPr>
                <w:b/>
                <w:bCs/>
                <w:lang w:val="en-GB"/>
              </w:rPr>
            </w:pPr>
          </w:p>
          <w:p>
            <w:pPr>
              <w:widowControl w:val="0"/>
              <w:jc w:val="both"/>
              <w:rPr>
                <w:b/>
                <w:u w:val="single"/>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rPr>
            </w:pPr>
            <w:r>
              <w:rPr>
                <w:rStyle w:val="207"/>
                <w:sz w:val="20"/>
                <w:szCs w:val="20"/>
              </w:rPr>
              <w:t>When considering numerical values for the maximum number of PDCCH candidates and the maximum number of non-overlapping CCEs, we think that the existing capabilities defined for 120 kHz SCS could be used as the (min) UE capability, i.e.</w:t>
            </w:r>
          </w:p>
          <w:p>
            <w:pPr>
              <w:pStyle w:val="206"/>
              <w:widowControl w:val="0"/>
              <w:numPr>
                <w:ilvl w:val="0"/>
                <w:numId w:val="76"/>
              </w:numPr>
              <w:spacing w:before="0" w:beforeAutospacing="0" w:after="0" w:afterAutospacing="0" w:line="240" w:lineRule="auto"/>
              <w:textAlignment w:val="baseline"/>
              <w:rPr>
                <w:rStyle w:val="207"/>
                <w:sz w:val="20"/>
                <w:szCs w:val="20"/>
              </w:rPr>
            </w:pPr>
            <w:r>
              <w:rPr>
                <w:rStyle w:val="207"/>
                <w:sz w:val="20"/>
                <w:szCs w:val="20"/>
              </w:rPr>
              <w:t>20 PDCCH candidates per 120 kHz SCS slot duration</w:t>
            </w:r>
          </w:p>
          <w:p>
            <w:pPr>
              <w:pStyle w:val="206"/>
              <w:widowControl w:val="0"/>
              <w:numPr>
                <w:ilvl w:val="0"/>
                <w:numId w:val="76"/>
              </w:numPr>
              <w:spacing w:before="0" w:beforeAutospacing="0" w:after="0" w:afterAutospacing="0" w:line="240" w:lineRule="auto"/>
              <w:textAlignment w:val="baseline"/>
              <w:rPr>
                <w:rStyle w:val="207"/>
                <w:sz w:val="20"/>
                <w:szCs w:val="20"/>
              </w:rPr>
            </w:pPr>
            <w:r>
              <w:rPr>
                <w:rStyle w:val="207"/>
                <w:sz w:val="20"/>
                <w:szCs w:val="20"/>
              </w:rPr>
              <w:t>32 non-overlapped CCEs per 120 kHz SCS slot duration.</w:t>
            </w:r>
          </w:p>
          <w:p>
            <w:pPr>
              <w:pStyle w:val="206"/>
              <w:widowControl w:val="0"/>
              <w:spacing w:before="0" w:beforeAutospacing="0" w:after="0" w:afterAutospacing="0"/>
              <w:ind w:left="360"/>
              <w:textAlignment w:val="baseline"/>
              <w:rPr>
                <w:rStyle w:val="207"/>
                <w:sz w:val="20"/>
                <w:szCs w:val="20"/>
              </w:rPr>
            </w:pPr>
          </w:p>
          <w:p>
            <w:pPr>
              <w:pStyle w:val="206"/>
              <w:widowControl w:val="0"/>
              <w:spacing w:before="0" w:beforeAutospacing="0" w:after="0" w:afterAutospacing="0"/>
              <w:textAlignment w:val="baseline"/>
              <w:rPr>
                <w:rStyle w:val="207"/>
                <w:sz w:val="20"/>
                <w:szCs w:val="20"/>
              </w:rPr>
            </w:pPr>
            <w:r>
              <w:rPr>
                <w:rStyle w:val="207"/>
                <w:sz w:val="20"/>
                <w:szCs w:val="20"/>
              </w:rPr>
              <w:t>Based on that, (20 BDs, 32 CCEs) should be supported in at least the most relaxed multi-slot PDCCH scenarios:</w:t>
            </w:r>
          </w:p>
          <w:p>
            <w:pPr>
              <w:pStyle w:val="206"/>
              <w:widowControl w:val="0"/>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sz w:val="16"/>
                <w:szCs w:val="16"/>
              </w:rPr>
            </w:pPr>
            <w:r>
              <w:rPr>
                <w:rStyle w:val="207"/>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207"/>
                <w:sz w:val="20"/>
                <w:szCs w:val="20"/>
              </w:rPr>
              <w:t>, we are open to consider reduced values, e.g. [10 BDs, 16 CCEs].</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b/>
                <w:bCs/>
                <w:i/>
                <w:iCs/>
                <w:sz w:val="20"/>
                <w:szCs w:val="20"/>
                <w:lang w:val="en-US"/>
              </w:rPr>
            </w:pP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7</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 (8,2,2), (8,1,2), (4,1,2)</w:t>
            </w:r>
          </w:p>
          <w:p>
            <w:pPr>
              <w:pStyle w:val="206"/>
              <w:widowControl w:val="0"/>
              <w:numPr>
                <w:ilvl w:val="0"/>
                <w:numId w:val="78"/>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78"/>
              </w:numPr>
              <w:spacing w:after="0" w:line="240" w:lineRule="auto"/>
              <w:rPr>
                <w:rStyle w:val="207"/>
                <w:i/>
                <w:iCs/>
                <w:sz w:val="20"/>
                <w:szCs w:val="20"/>
                <w:lang w:val="en-US"/>
              </w:rPr>
            </w:pPr>
            <w:r>
              <w:rPr>
                <w:rStyle w:val="207"/>
                <w:i/>
                <w:iCs/>
                <w:sz w:val="20"/>
                <w:szCs w:val="20"/>
                <w:lang w:val="en-US"/>
              </w:rPr>
              <w:t>support 32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8</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xml:space="preserve">) = </w:t>
            </w:r>
            <w:r>
              <w:rPr>
                <w:i/>
                <w:iCs/>
                <w:sz w:val="20"/>
                <w:szCs w:val="20"/>
                <w:lang w:eastAsia="zh-CN"/>
              </w:rPr>
              <w:t>(8,4,2), (4,2,2), (2,1,2)</w:t>
            </w:r>
          </w:p>
          <w:p>
            <w:pPr>
              <w:pStyle w:val="206"/>
              <w:widowControl w:val="0"/>
              <w:numPr>
                <w:ilvl w:val="0"/>
                <w:numId w:val="78"/>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10]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78"/>
              </w:numPr>
              <w:spacing w:after="0" w:line="240" w:lineRule="auto"/>
              <w:rPr>
                <w:i/>
                <w:iCs/>
                <w:sz w:val="20"/>
                <w:szCs w:val="20"/>
                <w:lang w:val="en-US"/>
              </w:rPr>
            </w:pPr>
            <w:r>
              <w:rPr>
                <w:rStyle w:val="207"/>
                <w:i/>
                <w:iCs/>
                <w:sz w:val="20"/>
                <w:szCs w:val="20"/>
                <w:lang w:val="en-US"/>
              </w:rPr>
              <w:t>support [at least 16]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tc>
      </w:tr>
    </w:tbl>
    <w:p>
      <w:pPr>
        <w:rPr>
          <w:lang w:val="en-GB"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pPr>
              <w:widowControl w:val="0"/>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pPr>
              <w:widowControl w:val="0"/>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pPr>
              <w:widowControl w:val="0"/>
              <w:rPr>
                <w:rFonts w:cs="Arial"/>
                <w:szCs w:val="20"/>
                <w:lang w:eastAsia="zh-CN"/>
              </w:rPr>
            </w:pPr>
            <w:r>
              <w:rPr>
                <w:rFonts w:cs="Arial"/>
                <w:szCs w:val="20"/>
                <w:lang w:eastAsia="zh-CN"/>
              </w:rPr>
              <w:t xml:space="preserve">For multi-slot PDCCH monitoring with 480/960 kHz SCS, both principles should be applied. </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5"/>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PDCCH monitoring overbooking is not supported for an SCell.</w:t>
            </w:r>
            <w:bookmarkEnd w:id="66"/>
          </w:p>
          <w:p>
            <w:pPr>
              <w:widowControl w:val="0"/>
              <w:rPr>
                <w:rFonts w:cs="Arial"/>
                <w:szCs w:val="20"/>
                <w:lang w:eastAsia="zh-CN"/>
              </w:rPr>
            </w:pPr>
          </w:p>
          <w:p>
            <w:pPr>
              <w:widowControl w:val="0"/>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pPr>
              <w:pStyle w:val="73"/>
              <w:widowControl w:val="0"/>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pPr>
              <w:pStyle w:val="73"/>
              <w:widowControl w:val="0"/>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pPr>
              <w:widowControl w:val="0"/>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pPr>
              <w:widowControl w:val="0"/>
              <w:rPr>
                <w:lang w:val="en-GB" w:eastAsia="ja-JP"/>
              </w:rPr>
            </w:pPr>
            <w:r>
              <w:rPr>
                <w:rFonts w:cs="Arial"/>
                <w:szCs w:val="20"/>
                <w:lang w:eastAsia="zh-CN"/>
              </w:rPr>
              <w:t>For multi-slot PDCCH monitoring with 480/960 kHz SCS, the same principles should be applied.</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7"/>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cs="Arial" w:eastAsiaTheme="minorEastAsia"/>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pPr>
              <w:pStyle w:val="203"/>
              <w:widowControl w:val="0"/>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pPr>
              <w:pStyle w:val="30"/>
              <w:widowControl w:val="0"/>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3"/>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4"/>
          </w:p>
          <w:p>
            <w:pPr>
              <w:pStyle w:val="203"/>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pPr>
        <w:rPr>
          <w:lang w:val="en-GB"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7: </w:t>
            </w:r>
          </w:p>
          <w:p>
            <w:pPr>
              <w:pStyle w:val="94"/>
              <w:widowControl w:val="0"/>
              <w:numPr>
                <w:ilvl w:val="0"/>
                <w:numId w:val="66"/>
              </w:numPr>
              <w:spacing w:before="60" w:after="0" w:line="240" w:lineRule="auto"/>
              <w:rPr>
                <w:lang w:eastAsia="zh-CN"/>
              </w:rPr>
            </w:pPr>
            <w:r>
              <w:rPr>
                <w:lang w:eastAsia="zh-CN"/>
              </w:rPr>
              <w:t>When multi-slot PDCCH monitoring capability is supported,</w:t>
            </w:r>
          </w:p>
          <w:p>
            <w:pPr>
              <w:pStyle w:val="94"/>
              <w:widowControl w:val="0"/>
              <w:numPr>
                <w:ilvl w:val="1"/>
                <w:numId w:val="66"/>
              </w:numPr>
              <w:spacing w:before="60" w:after="0" w:line="240" w:lineRule="auto"/>
              <w:rPr>
                <w:lang w:eastAsia="zh-CN"/>
              </w:rPr>
            </w:pPr>
            <w:r>
              <w:rPr>
                <w:lang w:eastAsia="zh-CN"/>
              </w:rPr>
              <w:t xml:space="preserve">PDCCH overbooking is supported for PCell or PSCell </w:t>
            </w:r>
          </w:p>
          <w:p>
            <w:pPr>
              <w:pStyle w:val="94"/>
              <w:widowControl w:val="0"/>
              <w:numPr>
                <w:ilvl w:val="1"/>
                <w:numId w:val="66"/>
              </w:numPr>
              <w:spacing w:before="60" w:after="0" w:line="240" w:lineRule="auto"/>
              <w:rPr>
                <w:lang w:eastAsia="zh-CN"/>
              </w:rPr>
            </w:pPr>
            <w:r>
              <w:rPr>
                <w:lang w:eastAsia="zh-CN"/>
              </w:rPr>
              <w:t>For a SCell, the configured BDs/CCEs do not exceed the corresponding maximum numbers.</w:t>
            </w:r>
          </w:p>
          <w:p>
            <w:pPr>
              <w:widowControl w:val="0"/>
              <w:rPr>
                <w:lang w:val="en-GB" w:eastAsia="zh-CN"/>
              </w:rPr>
            </w:pPr>
          </w:p>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8: </w:t>
            </w:r>
          </w:p>
          <w:p>
            <w:pPr>
              <w:pStyle w:val="94"/>
              <w:widowControl w:val="0"/>
              <w:numPr>
                <w:ilvl w:val="0"/>
                <w:numId w:val="66"/>
              </w:numPr>
              <w:spacing w:before="60" w:after="0" w:line="240" w:lineRule="auto"/>
              <w:rPr>
                <w:lang w:eastAsia="zh-CN"/>
              </w:rPr>
            </w:pPr>
            <w:r>
              <w:rPr>
                <w:lang w:eastAsia="zh-CN"/>
              </w:rPr>
              <w:t xml:space="preserve">To handling USS dropping in PDCCH overbooking </w:t>
            </w:r>
          </w:p>
          <w:p>
            <w:pPr>
              <w:pStyle w:val="94"/>
              <w:widowControl w:val="0"/>
              <w:numPr>
                <w:ilvl w:val="1"/>
                <w:numId w:val="66"/>
              </w:numPr>
              <w:spacing w:before="60" w:after="0" w:line="240" w:lineRule="auto"/>
              <w:rPr>
                <w:lang w:eastAsia="zh-CN"/>
              </w:rPr>
            </w:pPr>
            <w:r>
              <w:rPr>
                <w:lang w:eastAsia="zh-CN"/>
              </w:rPr>
              <w:t>A USS set with largest SS set index is dropped</w:t>
            </w:r>
          </w:p>
          <w:p>
            <w:pPr>
              <w:pStyle w:val="94"/>
              <w:widowControl w:val="0"/>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after="120"/>
              <w:ind w:left="284"/>
              <w:jc w:val="both"/>
              <w:rPr>
                <w:b/>
                <w:bCs/>
                <w:lang w:eastAsia="zh-CN"/>
              </w:rPr>
            </w:pP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widowControl w:val="0"/>
              <w:spacing w:after="160"/>
              <w:ind w:left="0"/>
              <w:jc w:val="center"/>
            </w:pPr>
            <w:r>
              <w:object>
                <v:shape id="_x0000_i1039" o:spt="75" type="#_x0000_t75" style="height:196.35pt;width:519.8pt;" o:ole="t" filled="f" o:preferrelative="t" stroked="f" coordsize="21600,21600">
                  <v:path/>
                  <v:fill on="f" focussize="0,0"/>
                  <v:stroke on="f" joinstyle="miter"/>
                  <v:imagedata r:id="rId8" o:title=""/>
                  <o:lock v:ext="edit" aspectratio="t"/>
                  <w10:wrap type="none"/>
                  <w10:anchorlock/>
                </v:shape>
                <o:OLEObject Type="Embed" ProgID="Visio.Drawing.15" ShapeID="_x0000_i1039" DrawAspect="Content" ObjectID="_1468075739" r:id="rId46">
                  <o:LockedField>false</o:LockedField>
                </o:OLEObject>
              </w:object>
            </w:r>
          </w:p>
          <w:p>
            <w:pPr>
              <w:pStyle w:val="73"/>
              <w:widowControl w:val="0"/>
              <w:spacing w:after="160"/>
              <w:ind w:left="0"/>
              <w:jc w:val="center"/>
              <w:rPr>
                <w:b/>
                <w:bCs/>
                <w:lang w:eastAsia="zh-CN"/>
              </w:rPr>
            </w:pPr>
            <w:r>
              <w:rPr>
                <w:b/>
                <w:bCs/>
                <w:lang w:eastAsia="zh-CN"/>
              </w:rPr>
              <w:t>Figure 2: Example of dropping first Group(1) SS MO (assuming no shifting) to avoid back-to-back monitoring when n0 changes</w:t>
            </w:r>
          </w:p>
          <w:p>
            <w:pPr>
              <w:widowControl w:val="0"/>
              <w:rPr>
                <w:rFonts w:ascii="Times" w:hAnsi="Times" w:eastAsia="Times New Roman"/>
                <w:b/>
                <w:bCs/>
                <w:sz w:val="16"/>
                <w:szCs w:val="16"/>
                <w:lang w:eastAsia="zh-CN"/>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0" o:spt="75" type="#_x0000_t75" style="height:16.55pt;width:45.05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1" o:spt="75" type="#_x0000_t75" style="height:16.55pt;width:45.05pt;" o:ole="t" filled="f" o:preferrelative="t" stroked="f" coordsize="21600,21600">
                  <v:path/>
                  <v:fill on="f" focussize="0,0"/>
                  <v:stroke on="f" joinstyle="miter"/>
                  <v:imagedata r:id="rId48" o:title=""/>
                  <o:lock v:ext="edit" aspectratio="t"/>
                  <w10:wrap type="none"/>
                  <w10:anchorlock/>
                </v:shape>
                <o:OLEObject Type="Embed" ProgID="Equation.3" ShapeID="_x0000_i1041" DrawAspect="Content" ObjectID="_1468075741" r:id="rId49">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1: Additional values of X could be 2 for 480kHz SCS and 4 for 960kHz SCS respectively for multi-slot PDCCH monitoring.</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pPr>
              <w:pStyle w:val="30"/>
              <w:widowControl w:val="0"/>
              <w:rPr>
                <w:b/>
                <w:bCs/>
              </w:rPr>
            </w:pPr>
            <w:r>
              <w:rPr>
                <w:b/>
                <w:bCs/>
              </w:rPr>
              <w:t xml:space="preserve">Proposal 3: Dropping rules for overbooking need to be extended to across-slots or across-spans for multi-slot monitoring capability. </w:t>
            </w:r>
          </w:p>
          <w:p>
            <w:pPr>
              <w:pStyle w:val="30"/>
              <w:widowControl w:val="0"/>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pPr>
              <w:pStyle w:val="30"/>
              <w:widowControl w:val="0"/>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pPr>
              <w:pStyle w:val="30"/>
              <w:widowControl w:val="0"/>
              <w:numPr>
                <w:ilvl w:val="1"/>
                <w:numId w:val="79"/>
              </w:numPr>
              <w:autoSpaceDE/>
              <w:autoSpaceDN/>
              <w:adjustRightInd/>
              <w:snapToGrid/>
              <w:spacing w:after="0"/>
              <w:ind w:left="2001" w:hanging="357"/>
              <w:rPr>
                <w:b/>
                <w:bCs/>
              </w:rPr>
            </w:pPr>
            <w:r>
              <w:rPr>
                <w:b/>
                <w:bCs/>
              </w:rPr>
              <w:t>the BD/CCE budget</w:t>
            </w:r>
          </w:p>
          <w:p>
            <w:pPr>
              <w:pStyle w:val="30"/>
              <w:widowControl w:val="0"/>
              <w:numPr>
                <w:ilvl w:val="1"/>
                <w:numId w:val="79"/>
              </w:numPr>
              <w:autoSpaceDE/>
              <w:autoSpaceDN/>
              <w:adjustRightInd/>
              <w:snapToGrid/>
              <w:spacing w:after="0"/>
              <w:ind w:left="2001" w:hanging="357"/>
              <w:rPr>
                <w:b/>
                <w:bCs/>
              </w:rPr>
            </w:pPr>
            <w:r>
              <w:rPr>
                <w:b/>
                <w:bCs/>
              </w:rPr>
              <w:t>the maximum allowed number of spans</w:t>
            </w:r>
          </w:p>
          <w:p>
            <w:pPr>
              <w:pStyle w:val="30"/>
              <w:widowControl w:val="0"/>
              <w:numPr>
                <w:ilvl w:val="1"/>
                <w:numId w:val="79"/>
              </w:numPr>
              <w:autoSpaceDE/>
              <w:autoSpaceDN/>
              <w:adjustRightInd/>
              <w:snapToGrid/>
              <w:spacing w:after="0"/>
              <w:ind w:left="2001" w:hanging="357"/>
              <w:rPr>
                <w:b/>
                <w:bCs/>
              </w:rPr>
            </w:pPr>
            <w:r>
              <w:rPr>
                <w:b/>
                <w:bCs/>
              </w:rPr>
              <w:t xml:space="preserve">the minimum time separation between the two spans  </w:t>
            </w:r>
          </w:p>
          <w:p>
            <w:pPr>
              <w:widowControl w:val="0"/>
              <w:jc w:val="both"/>
              <w:rPr>
                <w:b/>
                <w:u w:val="single"/>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non-overlapping CCEs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pPr>
              <w:widowControl w:val="0"/>
              <w:spacing w:after="0"/>
              <w:jc w:val="both"/>
              <w:rPr>
                <w:rFonts w:eastAsia="MS Mincho" w:cs="Arial"/>
                <w:kern w:val="2"/>
                <w:lang w:eastAsia="ja-JP"/>
              </w:rPr>
            </w:pPr>
          </w:p>
          <w:p>
            <w:pPr>
              <w:widowControl w:val="0"/>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of non-overlapped CCEs, per X-slot group for each combination (X, Y).</w:t>
            </w:r>
          </w:p>
          <w:p>
            <w:pPr>
              <w:widowControl w:val="0"/>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pPr>
              <w:widowControl w:val="0"/>
              <w:spacing w:after="0"/>
              <w:jc w:val="both"/>
            </w:pPr>
          </w:p>
          <w:p>
            <w:pPr>
              <w:widowControl w:val="0"/>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a UE should allocates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pPr>
              <w:widowControl w:val="0"/>
              <w:spacing w:after="0"/>
              <w:jc w:val="both"/>
            </w:pPr>
          </w:p>
          <w:p>
            <w:pPr>
              <w:widowControl w:val="0"/>
              <w:jc w:val="center"/>
            </w:pPr>
            <w:r>
              <w:object>
                <v:shape id="_x0000_i1042" o:spt="75" type="#_x0000_t75" style="height:110.9pt;width:483.2pt;" o:ole="t" filled="f" o:preferrelative="t" stroked="f" coordsize="21600,21600">
                  <v:path/>
                  <v:fill on="f" focussize="0,0"/>
                  <v:stroke on="f" joinstyle="miter"/>
                  <v:imagedata r:id="rId51" o:title=""/>
                  <o:lock v:ext="edit" aspectratio="t"/>
                  <w10:wrap type="none"/>
                  <w10:anchorlock/>
                </v:shape>
                <o:OLEObject Type="Embed" ProgID="Visio.Drawing.15" ShapeID="_x0000_i1042" DrawAspect="Content" ObjectID="_1468075742" r:id="rId50">
                  <o:LockedField>false</o:LockedField>
                </o:OLEObject>
              </w:object>
            </w:r>
          </w:p>
          <w:p>
            <w:pPr>
              <w:widowControl w:val="0"/>
              <w:jc w:val="center"/>
              <w:rPr>
                <w:b/>
              </w:rPr>
            </w:pPr>
            <w:r>
              <w:rPr>
                <w:b/>
              </w:rPr>
              <w:t>Figure 2: Allocation of PDCCH candidates with combination (X = 4, Y =2).</w:t>
            </w:r>
          </w:p>
          <w:p>
            <w:pPr>
              <w:widowControl w:val="0"/>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u w:val="single"/>
              </w:rPr>
            </w:pPr>
            <w:r>
              <w:rPr>
                <w:b/>
                <w:u w:val="single"/>
              </w:rPr>
              <w:t>Proposal 5: Support PDCCH candidate dropping per a X-slot group for a single serving cell and across multiple CCs in CA.</w:t>
            </w:r>
          </w:p>
          <w:p>
            <w:pPr>
              <w:widowControl w:val="0"/>
              <w:jc w:val="both"/>
              <w:rPr>
                <w:b/>
                <w:u w:val="single"/>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pPr>
              <w:widowControl w:val="0"/>
              <w:spacing w:before="120" w:line="240" w:lineRule="auto"/>
              <w:ind w:firstLine="220" w:firstLineChars="100"/>
              <w:rPr>
                <w:rFonts w:eastAsia="Batang"/>
                <w:bCs/>
                <w:lang w:eastAsia="ko-KR"/>
              </w:rPr>
            </w:pPr>
            <w:r>
              <w:rPr>
                <w:rFonts w:eastAsia="Batang"/>
                <w:b/>
                <w:lang w:eastAsia="ko-KR"/>
              </w:rPr>
              <w:t xml:space="preserve">Proposal #5: BD/CCE budget for 480/960 kHz SCS could be defined per X slot-group for a DL BWP for a serving cell. That is, </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pPr>
              <w:widowControl w:val="0"/>
              <w:jc w:val="both"/>
              <w:rPr>
                <w:b/>
                <w:u w:val="single"/>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b/>
                <w:bCs/>
                <w:szCs w:val="18"/>
              </w:rPr>
            </w:pPr>
            <w:r>
              <w:rPr>
                <w:b/>
                <w:bCs/>
                <w:szCs w:val="18"/>
              </w:rPr>
              <w:t xml:space="preserve">Proposal 4: </w:t>
            </w:r>
            <w:r>
              <w:rPr>
                <w:b/>
                <w:bCs/>
              </w:rPr>
              <w:t xml:space="preserve">For defining the multi-slot PDCCH monitoring capability for 480 and 960 kHz SCS, </w:t>
            </w:r>
          </w:p>
          <w:p>
            <w:pPr>
              <w:pStyle w:val="73"/>
              <w:widowControl w:val="0"/>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pPr>
              <w:pStyle w:val="73"/>
              <w:widowControl w:val="0"/>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pPr>
              <w:widowControl w:val="0"/>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pPr>
              <w:widowControl w:val="0"/>
              <w:rPr>
                <w:szCs w:val="18"/>
              </w:rPr>
            </w:pPr>
          </w:p>
          <w:p>
            <w:pPr>
              <w:widowControl w:val="0"/>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pPr>
              <w:widowControl w:val="0"/>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pPr>
              <w:pStyle w:val="27"/>
              <w:widowControl w:val="0"/>
            </w:pPr>
            <w:bookmarkStart w:id="78" w:name="_Toc83573326"/>
            <w:bookmarkStart w:id="79" w:name="_Toc83587356"/>
            <w:bookmarkStart w:id="80" w:name="_Toc83632382"/>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73"/>
              </w:numPr>
              <w:snapToGrid/>
              <w:spacing w:line="240" w:lineRule="auto"/>
              <w:jc w:val="both"/>
            </w:pPr>
            <w:r>
              <w:t>If Group (2) includes Type1 CSS w/o dedicated RRC configuration, Group (2) is prioritized and Group (1) is dropped.</w:t>
            </w:r>
          </w:p>
          <w:p>
            <w:pPr>
              <w:pStyle w:val="73"/>
              <w:widowControl w:val="0"/>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pPr>
              <w:widowControl w:val="0"/>
              <w:spacing w:before="120"/>
              <w:ind w:left="288"/>
            </w:pPr>
          </w:p>
          <w:p>
            <w:pPr>
              <w:widowControl w:val="0"/>
              <w:spacing w:before="120"/>
              <w:ind w:left="288"/>
            </w:pPr>
          </w:p>
          <w:p>
            <w:pPr>
              <w:widowControl w:val="0"/>
              <w:jc w:val="center"/>
            </w:pPr>
            <w:r>
              <w:object>
                <v:shape id="_x0000_i1043" o:spt="75" type="#_x0000_t75" style="height:60.05pt;width:266.45pt;" o:ole="t" filled="f" o:preferrelative="t" stroked="f" coordsize="21600,21600">
                  <v:path/>
                  <v:fill on="f" focussize="0,0"/>
                  <v:stroke on="f" joinstyle="miter"/>
                  <v:imagedata r:id="rId35" o:title=""/>
                  <o:lock v:ext="edit" aspectratio="t"/>
                  <w10:wrap type="none"/>
                  <w10:anchorlock/>
                </v:shape>
                <o:OLEObject Type="Embed" ProgID="Visio.Drawing.15" ShapeID="_x0000_i1043" DrawAspect="Content" ObjectID="_1468075743" r:id="rId52">
                  <o:LockedField>false</o:LockedField>
                </o:OLEObject>
              </w:object>
            </w:r>
          </w:p>
          <w:p>
            <w:pPr>
              <w:widowControl w:val="0"/>
              <w:jc w:val="center"/>
            </w:pPr>
            <w:r>
              <w:t>(a)</w:t>
            </w:r>
          </w:p>
          <w:p>
            <w:pPr>
              <w:widowControl w:val="0"/>
              <w:jc w:val="center"/>
            </w:pPr>
            <w:r>
              <w:object>
                <v:shape id="_x0000_i1044" o:spt="75" type="#_x0000_t75" style="height:60.05pt;width:266.45pt;" o:ole="t" filled="f" o:preferrelative="t" stroked="f" coordsize="21600,21600">
                  <v:path/>
                  <v:fill on="f" focussize="0,0"/>
                  <v:stroke on="f" joinstyle="miter"/>
                  <v:imagedata r:id="rId37" o:title=""/>
                  <o:lock v:ext="edit" aspectratio="t"/>
                  <w10:wrap type="none"/>
                  <w10:anchorlock/>
                </v:shape>
                <o:OLEObject Type="Embed" ProgID="Visio.Drawing.15" ShapeID="_x0000_i1044" DrawAspect="Content" ObjectID="_1468075744" r:id="rId53">
                  <o:LockedField>false</o:LockedField>
                </o:OLEObject>
              </w:object>
            </w:r>
          </w:p>
          <w:p>
            <w:pPr>
              <w:widowControl w:val="0"/>
              <w:jc w:val="center"/>
            </w:pPr>
            <w:r>
              <w:t>(b)</w:t>
            </w:r>
          </w:p>
          <w:p>
            <w:pPr>
              <w:widowControl w:val="0"/>
              <w:jc w:val="center"/>
            </w:pPr>
            <w:r>
              <w:object>
                <v:shape id="_x0000_i1045" o:spt="75" type="#_x0000_t75" style="height:60.05pt;width:266.45pt;" o:ole="t" filled="f" o:preferrelative="t" stroked="f" coordsize="21600,21600">
                  <v:path/>
                  <v:fill on="f" focussize="0,0"/>
                  <v:stroke on="f" joinstyle="miter"/>
                  <v:imagedata r:id="rId39" o:title=""/>
                  <o:lock v:ext="edit" aspectratio="t"/>
                  <w10:wrap type="none"/>
                  <w10:anchorlock/>
                </v:shape>
                <o:OLEObject Type="Embed" ProgID="Visio.Drawing.15" ShapeID="_x0000_i1045" DrawAspect="Content" ObjectID="_1468075745" r:id="rId54">
                  <o:LockedField>false</o:LockedField>
                </o:OLEObject>
              </w:object>
            </w:r>
          </w:p>
          <w:p>
            <w:pPr>
              <w:widowControl w:val="0"/>
              <w:jc w:val="center"/>
            </w:pPr>
            <w:r>
              <w:t>(c)</w:t>
            </w:r>
          </w:p>
          <w:p>
            <w:pPr>
              <w:pStyle w:val="27"/>
              <w:widowControl w:val="0"/>
              <w:jc w:val="center"/>
            </w:pPr>
            <w:r>
              <w:t xml:space="preserve">Figure </w:t>
            </w:r>
            <w:r>
              <w:fldChar w:fldCharType="begin"/>
            </w:r>
            <w:r>
              <w:instrText xml:space="preserve"> SEQ Figure \* ARABIC </w:instrText>
            </w:r>
            <w:r>
              <w:fldChar w:fldCharType="separate"/>
            </w:r>
            <w:r>
              <w:t>1</w:t>
            </w:r>
            <w:r>
              <w:fldChar w:fldCharType="end"/>
            </w:r>
            <w:r>
              <w:t>: Prioritization of Group (2) SS sets over Group (1) SS sets.</w:t>
            </w:r>
          </w:p>
          <w:p>
            <w:pPr>
              <w:widowControl w:val="0"/>
              <w:jc w:val="both"/>
              <w:rPr>
                <w:b/>
                <w:u w:val="single"/>
              </w:rPr>
            </w:pPr>
          </w:p>
        </w:tc>
      </w:tr>
    </w:tbl>
    <w:p>
      <w:pPr>
        <w:rPr>
          <w:lang w:eastAsia="zh-CN"/>
        </w:rPr>
      </w:pPr>
    </w:p>
    <w:p>
      <w:pPr>
        <w:pStyle w:val="3"/>
      </w:pPr>
      <w:r>
        <w:t>Topic B: Multi-Beam Aspects</w:t>
      </w:r>
    </w:p>
    <w:p>
      <w:pPr>
        <w:pStyle w:val="4"/>
        <w:jc w:val="both"/>
        <w:rPr>
          <w:bCs/>
          <w:lang w:val="en-GB" w:eastAsia="zh-CN"/>
        </w:rPr>
      </w:pPr>
      <w:r>
        <w:rPr>
          <w:bCs/>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pPr>
        <w:rPr>
          <w:lang w:eastAsia="zh-CN"/>
        </w:rPr>
      </w:pPr>
    </w:p>
    <w:p>
      <w:pPr>
        <w:pStyle w:val="4"/>
        <w:jc w:val="both"/>
        <w:rPr>
          <w:bCs/>
          <w:lang w:val="en-GB" w:eastAsia="zh-CN"/>
        </w:rPr>
      </w:pPr>
      <w:r>
        <w:rPr>
          <w:bCs/>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hint="eastAsia" w:eastAsia="Batang"/>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4"/>
        <w:jc w:val="both"/>
        <w:rPr>
          <w:bCs/>
          <w:lang w:val="en-GB" w:eastAsia="zh-CN"/>
        </w:rPr>
      </w:pPr>
      <w:r>
        <w:rPr>
          <w:bCs/>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3"/>
      </w:pPr>
      <w:r>
        <w:t>Topic C: Multi-Cell Operation, Cross-carrier scheduling</w:t>
      </w: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75"/>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75"/>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hint="eastAsia" w:eastAsia="宋体"/>
                <w:lang w:eastAsia="zh-CN"/>
              </w:rPr>
              <w:t>. Moreover, according to</w:t>
            </w:r>
            <w:r>
              <w:t xml:space="preserve"> the most recent RAN plenary (RAN#93-e)</w:t>
            </w:r>
            <w:r>
              <w:rPr>
                <w:rFonts w:hint="eastAsia" w:eastAsia="宋体"/>
                <w:lang w:eastAsia="zh-CN"/>
              </w:rPr>
              <w:t xml:space="preserve"> [5]</w:t>
            </w:r>
            <w:r>
              <w:t>,  the</w:t>
            </w:r>
            <w:r>
              <w:rPr>
                <w:rFonts w:hint="eastAsia" w:eastAsia="宋体"/>
                <w:lang w:eastAsia="zh-CN"/>
              </w:rPr>
              <w:t xml:space="preserve"> following</w:t>
            </w:r>
            <w:r>
              <w:t xml:space="preserve"> FR1 + FR2-2 band combinations</w:t>
            </w:r>
            <w:r>
              <w:rPr>
                <w:rFonts w:hint="eastAsia" w:eastAsia="宋体"/>
                <w:lang w:eastAsia="zh-CN"/>
              </w:rPr>
              <w:t xml:space="preserve"> should be considered. </w:t>
            </w:r>
          </w:p>
          <w:p>
            <w:pPr>
              <w:widowControl w:val="0"/>
              <w:numPr>
                <w:ilvl w:val="1"/>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pPr>
              <w:widowControl w:val="0"/>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pPr>
              <w:widowControl w:val="0"/>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n41 + Nx </w:t>
            </w:r>
          </w:p>
          <w:p>
            <w:pPr>
              <w:widowControl w:val="0"/>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pPr>
              <w:pStyle w:val="96"/>
              <w:widowControl w:val="0"/>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pPr>
              <w:widowControl w:val="0"/>
              <w:spacing w:line="240" w:lineRule="auto"/>
              <w:rPr>
                <w:lang w:eastAsia="zh-CN"/>
              </w:rPr>
            </w:pPr>
            <w:r>
              <w:rPr>
                <w:rFonts w:hint="eastAsia" w:eastAsia="宋体"/>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pPr>
              <w:widowControl w:val="0"/>
              <w:spacing w:before="120" w:line="240" w:lineRule="auto"/>
              <w:jc w:val="both"/>
              <w:rPr>
                <w:b/>
                <w:bCs/>
              </w:rPr>
            </w:pPr>
            <w:r>
              <w:rPr>
                <w:rFonts w:hint="eastAsia" w:eastAsia="宋体"/>
                <w:b/>
                <w:bCs/>
                <w:lang w:eastAsia="zh-CN"/>
              </w:rPr>
              <w:t xml:space="preserve">Proposal 8: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hint="eastAsia" w:eastAsia="宋体"/>
                <w:b/>
                <w:bCs/>
                <w:lang w:eastAsia="zh-CN"/>
              </w:rPr>
              <w:t xml:space="preserve"> and k </w:t>
            </w:r>
            <w:r>
              <w:rPr>
                <w:rFonts w:ascii="Arial" w:hAnsi="Arial" w:eastAsia="宋体" w:cs="Arial"/>
                <w:b/>
                <w:bCs/>
                <w:lang w:eastAsia="zh-CN"/>
              </w:rPr>
              <w:t>≥</w:t>
            </w:r>
            <w:r>
              <w:rPr>
                <w:rFonts w:hint="eastAsia" w:eastAsia="宋体"/>
                <w:b/>
                <w:bCs/>
                <w:lang w:eastAsia="zh-CN"/>
              </w:rPr>
              <w:t xml:space="preserve"> 4</w:t>
            </w:r>
            <w:r>
              <w:rPr>
                <w:b/>
                <w:bCs/>
                <w:lang w:val="en-GB"/>
              </w:rPr>
              <w:t>.</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9: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pPr>
              <w:widowControl w:val="0"/>
            </w:pPr>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pPr>
              <w:widowControl w:val="0"/>
              <w:rPr>
                <w:b/>
                <w:bCs/>
                <w:i/>
                <w:lang w:eastAsia="zh-CN"/>
              </w:rPr>
            </w:pPr>
            <w:r>
              <w:rPr>
                <w:b/>
                <w:bCs/>
                <w:i/>
                <w:lang w:eastAsia="zh-CN"/>
              </w:rPr>
              <w:t>Proposal 2: For cross-carrier scheduling, k=3 is preferred.</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It has been discussed in RAN1 whether to impose a limitation on cross-carrier scheduling:</w:t>
            </w:r>
          </w:p>
          <w:p>
            <w:pPr>
              <w:widowControl w:val="0"/>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pPr>
              <w:widowControl w:val="0"/>
              <w:rPr>
                <w:lang w:val="en-GB" w:eastAsia="ja-JP"/>
              </w:rPr>
            </w:pPr>
            <w:r>
              <w:rPr>
                <w:lang w:val="en-GB" w:eastAsia="ja-JP"/>
              </w:rPr>
              <w:t>In the most recent RAN plenary (RAN#93-e), the WID was updated with the following FR1 + FR2-2 band combinations:</w:t>
            </w:r>
          </w:p>
          <w:p>
            <w:pPr>
              <w:pStyle w:val="73"/>
              <w:widowControl w:val="0"/>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pPr>
              <w:pStyle w:val="73"/>
              <w:widowControl w:val="0"/>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pPr>
              <w:pStyle w:val="73"/>
              <w:widowControl w:val="0"/>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pPr>
              <w:pStyle w:val="73"/>
              <w:widowControl w:val="0"/>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pPr>
              <w:pStyle w:val="73"/>
              <w:widowControl w:val="0"/>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pPr>
              <w:pStyle w:val="73"/>
              <w:widowControl w:val="0"/>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pPr>
              <w:pStyle w:val="73"/>
              <w:widowControl w:val="0"/>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pPr>
              <w:widowControl w:val="0"/>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13: </w:t>
            </w:r>
          </w:p>
          <w:p>
            <w:pPr>
              <w:pStyle w:val="94"/>
              <w:widowControl w:val="0"/>
              <w:numPr>
                <w:ilvl w:val="0"/>
                <w:numId w:val="66"/>
              </w:numPr>
              <w:spacing w:before="60" w:after="0" w:line="240" w:lineRule="auto"/>
              <w:jc w:val="both"/>
            </w:pPr>
            <w:r>
              <w:t>Cross-carrier scheduling of cell in FR2-2 from/to a cell of FR1 and FR2-1 is allowed by specification</w:t>
            </w:r>
          </w:p>
          <w:p>
            <w:pPr>
              <w:pStyle w:val="94"/>
              <w:widowControl w:val="0"/>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66"/>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6" o:spt="75" type="#_x0000_t75" style="height:15pt;width:75.85pt;" o:ole="t" filled="f" o:preferrelative="t" stroked="f" coordsize="21600,21600">
                  <v:path/>
                  <v:fill on="f" focussize="0,0"/>
                  <v:stroke on="f" joinstyle="miter"/>
                  <v:imagedata r:id="rId56" o:title=""/>
                  <o:lock v:ext="edit" aspectratio="t"/>
                  <w10:wrap type="none"/>
                  <w10:anchorlock/>
                </v:shape>
                <o:OLEObject Type="Embed" ProgID="Equation.DSMT4" ShapeID="_x0000_i1046" DrawAspect="Content" ObjectID="_1468075746" r:id="rId55">
                  <o:LockedField>false</o:LockedField>
                </o:OLEObject>
              </w:object>
            </w:r>
            <w:r>
              <w:t>.</w:t>
            </w:r>
          </w:p>
          <w:p>
            <w:pPr>
              <w:pStyle w:val="30"/>
              <w:widowControl w:val="0"/>
              <w:spacing w:before="120" w:beforeLines="5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v:shape id="_x0000_i1047" o:spt="75" type="#_x0000_t75" style="height:15pt;width:75.85pt;" o:ole="t" filled="f" o:preferrelative="t" stroked="f" coordsize="21600,21600">
                  <v:path/>
                  <v:fill on="f" focussize="0,0"/>
                  <v:stroke on="f" joinstyle="miter"/>
                  <v:imagedata r:id="rId56" o:title=""/>
                  <o:lock v:ext="edit" aspectratio="t"/>
                  <w10:wrap type="none"/>
                  <w10:anchorlock/>
                </v:shape>
                <o:OLEObject Type="Embed" ProgID="Equation.DSMT4" ShapeID="_x0000_i1047" DrawAspect="Content" ObjectID="_1468075747" r:id="rId57">
                  <o:LockedField>false</o:LockedField>
                </o:OLEObject>
              </w:objec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6:</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7:</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hint="eastAsia" w:eastAsia="Batang"/>
                <w:lang w:eastAsia="ko-KR"/>
              </w:rPr>
              <w:t>A</w:t>
            </w:r>
            <w:r>
              <w:rPr>
                <w:rFonts w:eastAsia="Batang"/>
                <w:lang w:eastAsia="ko-KR"/>
              </w:rPr>
              <w:t>dditionally, in order to support more flexibility, it may be possible to determine the time-offset for the SCell separately from the PCell.</w:t>
            </w:r>
          </w:p>
          <w:p>
            <w:pPr>
              <w:widowControl w:val="0"/>
              <w:spacing w:before="120" w:line="240" w:lineRule="auto"/>
              <w:ind w:firstLine="220" w:firstLineChars="10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pPr>
              <w:widowControl w:val="0"/>
              <w:spacing w:before="120" w:line="240" w:lineRule="auto"/>
              <w:ind w:firstLine="220" w:firstLineChars="100"/>
              <w:rPr>
                <w:rFonts w:eastAsia="Batang"/>
                <w:b/>
                <w:lang w:eastAsia="ko-KR"/>
              </w:rPr>
            </w:pPr>
          </w:p>
          <w:p>
            <w:pPr>
              <w:widowControl w:val="0"/>
              <w:spacing w:before="120" w:line="240" w:lineRule="auto"/>
              <w:ind w:firstLine="220" w:firstLineChars="100"/>
              <w:rPr>
                <w:rFonts w:eastAsia="Batang"/>
                <w:b/>
                <w:lang w:eastAsia="ko-KR"/>
              </w:rPr>
            </w:pPr>
            <w:r>
              <w:rPr>
                <w:rFonts w:eastAsia="Batang"/>
                <w:b/>
                <w:lang w:eastAsia="ko-KR"/>
              </w:rPr>
              <w:t>Proposal #10: If a UE is configured with DL cells greater than the number of BD capable cells, consider followings for BD/CCE budget calculation,</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pPr>
              <w:pStyle w:val="73"/>
              <w:widowControl w:val="0"/>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pPr>
              <w:widowControl w:val="0"/>
            </w:pPr>
          </w:p>
          <w:p>
            <w:pPr>
              <w:pStyle w:val="27"/>
              <w:widowControl w:val="0"/>
            </w:pPr>
            <w:bookmarkStart w:id="84" w:name="_Ref78902377"/>
            <w:bookmarkStart w:id="85"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pPr>
              <w:pStyle w:val="27"/>
              <w:widowControl w:val="0"/>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pPr>
              <w:pStyle w:val="27"/>
              <w:widowControl w:val="0"/>
            </w:pPr>
          </w:p>
          <w:p>
            <w:pPr>
              <w:keepNext/>
              <w:widowControl w:val="0"/>
            </w:pPr>
            <w:r>
              <w:rPr>
                <w:lang w:eastAsia="zh-TW"/>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bookmarkStart w:id="86" w:name="_Ref68527611"/>
            <w:r>
              <w:t xml:space="preserve">Figure </w:t>
            </w:r>
            <w:r>
              <w:fldChar w:fldCharType="begin"/>
            </w:r>
            <w:r>
              <w:instrText xml:space="preserve"> SEQ Figure \* ARABIC </w:instrText>
            </w:r>
            <w:r>
              <w:fldChar w:fldCharType="separate"/>
            </w:r>
            <w:r>
              <w:t>1</w:t>
            </w:r>
            <w:r>
              <w:fldChar w:fldCharType="end"/>
            </w:r>
            <w:bookmarkEnd w:id="86"/>
            <w:r>
              <w:t xml:space="preserve"> Example of non-aligned monitoring pattern across CCs in Alt2</w:t>
            </w:r>
          </w:p>
          <w:p>
            <w:pPr>
              <w:widowControl w:val="0"/>
            </w:pPr>
          </w:p>
          <w:p>
            <w:pPr>
              <w:widowControl w:val="0"/>
            </w:pPr>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w:t>
            </w:r>
            <w:bookmarkStart w:id="87" w:name="_Ref86934782"/>
            <w:r>
              <w:t xml:space="preserve">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pPr>
              <w:pStyle w:val="73"/>
              <w:widowControl w:val="0"/>
              <w:numPr>
                <w:ilvl w:val="0"/>
                <w:numId w:val="84"/>
              </w:numPr>
              <w:snapToGrid/>
              <w:spacing w:line="240" w:lineRule="auto"/>
              <w:rPr>
                <w:lang w:val="en-GB"/>
              </w:rPr>
            </w:pPr>
            <w:bookmarkStart w:id="88" w:name="P_9"/>
          </w:p>
          <w:bookmarkEnd w:id="88"/>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R1-2110828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R1-2110873</w:t>
      </w:r>
      <w:r>
        <w:rPr>
          <w:b/>
          <w:bCs/>
          <w:lang w:val="en-GB"/>
        </w:rPr>
        <w:tab/>
      </w:r>
      <w:r>
        <w:rPr>
          <w:b/>
          <w:bCs/>
          <w:lang w:val="en-GB"/>
        </w:rPr>
        <w:t>PDCCH monitoring enhancements for Beyond 52.6GHz</w:t>
      </w:r>
      <w:r>
        <w:rPr>
          <w:b/>
          <w:bCs/>
          <w:lang w:val="en-GB"/>
        </w:rPr>
        <w:tab/>
      </w:r>
      <w:r>
        <w:rPr>
          <w:b/>
          <w:bCs/>
          <w:lang w:val="en-GB"/>
        </w:rPr>
        <w:t>FUTUREWEI</w:t>
      </w:r>
    </w:p>
    <w:p>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R1-2111075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R1-2111092</w:t>
      </w:r>
      <w:r>
        <w:rPr>
          <w:b/>
          <w:bCs/>
          <w:lang w:val="en-GB"/>
        </w:rPr>
        <w:tab/>
      </w:r>
      <w:r>
        <w:rPr>
          <w:b/>
          <w:bCs/>
          <w:lang w:val="en-GB"/>
        </w:rPr>
        <w:t>Discussion on the PDCCH monitoring enhancements for above 52.6GHz</w:t>
      </w:r>
      <w:r>
        <w:rPr>
          <w:b/>
          <w:bCs/>
          <w:lang w:val="en-GB"/>
        </w:rPr>
        <w:tab/>
      </w:r>
      <w:r>
        <w:rPr>
          <w:b/>
          <w:bCs/>
          <w:lang w:val="en-GB"/>
        </w:rPr>
        <w:t>Spreadtrum Communications</w:t>
      </w:r>
    </w:p>
    <w:p>
      <w:pPr>
        <w:rPr>
          <w:b/>
          <w:bCs/>
          <w:lang w:val="en-GB"/>
        </w:rPr>
      </w:pPr>
      <w:r>
        <w:rPr>
          <w:b/>
          <w:bCs/>
          <w:lang w:val="en-GB"/>
        </w:rPr>
        <w:t>R1-2111196</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R1-2111242</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R1-2111308</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R1-2111386</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R1-2111419</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R1-2111464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R1-2111484</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R1-2111563</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R1-2111642</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R1-2111673</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R1-2111691</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R1-2111708</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R1-2111726</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R1-2111833</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R1-2111862</w:t>
      </w:r>
      <w:r>
        <w:rPr>
          <w:b/>
          <w:bCs/>
          <w:lang w:val="en-GB"/>
        </w:rPr>
        <w:tab/>
      </w:r>
      <w:r>
        <w:rPr>
          <w:b/>
          <w:bCs/>
          <w:lang w:val="en-GB"/>
        </w:rPr>
        <w:t>Discussion on PDCCH Enhancements</w:t>
      </w:r>
      <w:r>
        <w:rPr>
          <w:b/>
          <w:bCs/>
          <w:lang w:val="en-GB"/>
        </w:rPr>
        <w:tab/>
      </w:r>
      <w:r>
        <w:rPr>
          <w:b/>
          <w:bCs/>
          <w:lang w:val="en-GB"/>
        </w:rPr>
        <w:t>Apple</w:t>
      </w:r>
    </w:p>
    <w:p>
      <w:pPr>
        <w:rPr>
          <w:b/>
          <w:bCs/>
          <w:lang w:val="en-GB"/>
        </w:rPr>
      </w:pPr>
      <w:r>
        <w:rPr>
          <w:b/>
          <w:bCs/>
          <w:lang w:val="en-GB"/>
        </w:rPr>
        <w:t>R1-2112012</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R1-2112030</w:t>
      </w:r>
      <w:r>
        <w:rPr>
          <w:b/>
          <w:bCs/>
          <w:lang w:val="en-GB"/>
        </w:rPr>
        <w:tab/>
      </w:r>
      <w:r>
        <w:rPr>
          <w:b/>
          <w:bCs/>
          <w:lang w:val="en-GB"/>
        </w:rPr>
        <w:t>PDCCH Monitoring enhancement for NR from 52.6 GHz to 71 GHz</w:t>
      </w:r>
      <w:r>
        <w:rPr>
          <w:b/>
          <w:bCs/>
          <w:lang w:val="en-GB"/>
        </w:rPr>
        <w:tab/>
      </w:r>
      <w:r>
        <w:rPr>
          <w:b/>
          <w:bCs/>
          <w:lang w:val="en-GB"/>
        </w:rPr>
        <w:t>Convida Wireless</w:t>
      </w:r>
    </w:p>
    <w:p>
      <w:pPr>
        <w:rPr>
          <w:b/>
          <w:bCs/>
          <w:lang w:val="en-GB"/>
        </w:rPr>
      </w:pPr>
      <w:r>
        <w:rPr>
          <w:b/>
          <w:bCs/>
          <w:lang w:val="en-GB"/>
        </w:rPr>
        <w:t>R1-2112046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R1-2112097</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R1-2112204</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R1-2112301</w:t>
      </w:r>
      <w:r>
        <w:rPr>
          <w:b/>
          <w:bCs/>
          <w:lang w:val="en-GB"/>
        </w:rPr>
        <w:tab/>
      </w:r>
      <w:r>
        <w:rPr>
          <w:b/>
          <w:bCs/>
          <w:lang w:val="en-GB"/>
        </w:rPr>
        <w:t>PDCCH monitoring enhancement for 52.6-71 GHz NR operation</w:t>
      </w:r>
      <w:r>
        <w:rPr>
          <w:b/>
          <w:bCs/>
          <w:lang w:val="en-GB"/>
        </w:rPr>
        <w:tab/>
      </w:r>
      <w:r>
        <w:rPr>
          <w:b/>
          <w:bCs/>
          <w:lang w:val="en-GB"/>
        </w:rPr>
        <w:t>MediaTek Inc.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01C7247"/>
    <w:multiLevelType w:val="multilevel"/>
    <w:tmpl w:val="001C72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3">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08432758"/>
    <w:multiLevelType w:val="multilevel"/>
    <w:tmpl w:val="0843275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99553F3"/>
    <w:multiLevelType w:val="multilevel"/>
    <w:tmpl w:val="099553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0D790D74"/>
    <w:multiLevelType w:val="multilevel"/>
    <w:tmpl w:val="0D790D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2">
    <w:nsid w:val="1BB10DB0"/>
    <w:multiLevelType w:val="multilevel"/>
    <w:tmpl w:val="1BB10DB0"/>
    <w:lvl w:ilvl="0" w:tentative="0">
      <w:start w:val="1"/>
      <w:numFmt w:val="bullet"/>
      <w:lvlText w:val=""/>
      <w:lvlJc w:val="left"/>
      <w:pPr>
        <w:ind w:left="425" w:hanging="360"/>
      </w:pPr>
      <w:rPr>
        <w:rFonts w:hint="default" w:ascii="Wingdings" w:hAnsi="Wingdings"/>
      </w:rPr>
    </w:lvl>
    <w:lvl w:ilvl="1" w:tentative="0">
      <w:start w:val="1"/>
      <w:numFmt w:val="bullet"/>
      <w:lvlText w:val=""/>
      <w:lvlJc w:val="left"/>
      <w:pPr>
        <w:ind w:left="-895" w:hanging="420"/>
      </w:pPr>
      <w:rPr>
        <w:rFonts w:hint="default" w:ascii="Wingdings" w:hAnsi="Wingdings"/>
      </w:rPr>
    </w:lvl>
    <w:lvl w:ilvl="2" w:tentative="0">
      <w:start w:val="1"/>
      <w:numFmt w:val="bullet"/>
      <w:lvlText w:val=""/>
      <w:lvlJc w:val="left"/>
      <w:pPr>
        <w:ind w:left="-475" w:hanging="420"/>
      </w:pPr>
      <w:rPr>
        <w:rFonts w:hint="default" w:ascii="Wingdings" w:hAnsi="Wingdings"/>
      </w:rPr>
    </w:lvl>
    <w:lvl w:ilvl="3" w:tentative="0">
      <w:start w:val="1"/>
      <w:numFmt w:val="bullet"/>
      <w:lvlText w:val=""/>
      <w:lvlJc w:val="left"/>
      <w:pPr>
        <w:ind w:left="-55" w:hanging="420"/>
      </w:pPr>
      <w:rPr>
        <w:rFonts w:hint="default" w:ascii="Wingdings" w:hAnsi="Wingdings"/>
      </w:rPr>
    </w:lvl>
    <w:lvl w:ilvl="4" w:tentative="0">
      <w:start w:val="1"/>
      <w:numFmt w:val="bullet"/>
      <w:lvlText w:val=""/>
      <w:lvlJc w:val="left"/>
      <w:pPr>
        <w:ind w:left="365" w:hanging="420"/>
      </w:pPr>
      <w:rPr>
        <w:rFonts w:hint="default" w:ascii="Wingdings" w:hAnsi="Wingdings"/>
      </w:rPr>
    </w:lvl>
    <w:lvl w:ilvl="5" w:tentative="0">
      <w:start w:val="1"/>
      <w:numFmt w:val="bullet"/>
      <w:lvlText w:val=""/>
      <w:lvlJc w:val="left"/>
      <w:pPr>
        <w:ind w:left="785" w:hanging="420"/>
      </w:pPr>
      <w:rPr>
        <w:rFonts w:hint="default" w:ascii="Wingdings" w:hAnsi="Wingdings"/>
      </w:rPr>
    </w:lvl>
    <w:lvl w:ilvl="6" w:tentative="0">
      <w:start w:val="1"/>
      <w:numFmt w:val="bullet"/>
      <w:lvlText w:val=""/>
      <w:lvlJc w:val="left"/>
      <w:pPr>
        <w:ind w:left="1205" w:hanging="420"/>
      </w:pPr>
      <w:rPr>
        <w:rFonts w:hint="default" w:ascii="Wingdings" w:hAnsi="Wingdings"/>
      </w:rPr>
    </w:lvl>
    <w:lvl w:ilvl="7" w:tentative="0">
      <w:start w:val="1"/>
      <w:numFmt w:val="bullet"/>
      <w:lvlText w:val=""/>
      <w:lvlJc w:val="left"/>
      <w:pPr>
        <w:ind w:left="1625" w:hanging="420"/>
      </w:pPr>
      <w:rPr>
        <w:rFonts w:hint="default" w:ascii="Wingdings" w:hAnsi="Wingdings"/>
      </w:rPr>
    </w:lvl>
    <w:lvl w:ilvl="8" w:tentative="0">
      <w:start w:val="1"/>
      <w:numFmt w:val="bullet"/>
      <w:lvlText w:val=""/>
      <w:lvlJc w:val="left"/>
      <w:pPr>
        <w:ind w:left="2045" w:hanging="420"/>
      </w:pPr>
      <w:rPr>
        <w:rFonts w:hint="default" w:ascii="Wingdings" w:hAnsi="Wingdings"/>
      </w:rPr>
    </w:lvl>
  </w:abstractNum>
  <w:abstractNum w:abstractNumId="13">
    <w:nsid w:val="1E0E3C41"/>
    <w:multiLevelType w:val="multilevel"/>
    <w:tmpl w:val="1E0E3C41"/>
    <w:lvl w:ilvl="0" w:tentative="0">
      <w:start w:val="1"/>
      <w:numFmt w:val="decimal"/>
      <w:lvlText w:val="%1)"/>
      <w:lvlJc w:val="left"/>
      <w:pPr>
        <w:ind w:left="620" w:hanging="420"/>
      </w:pPr>
      <w:rPr>
        <w:rFonts w:ascii="Times New Roman" w:hAnsi="Times New Roman" w:eastAsia="宋体"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4">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17240C8"/>
    <w:multiLevelType w:val="multilevel"/>
    <w:tmpl w:val="217240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1957FA8"/>
    <w:multiLevelType w:val="multilevel"/>
    <w:tmpl w:val="21957F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23995500"/>
    <w:multiLevelType w:val="multilevel"/>
    <w:tmpl w:val="23995500"/>
    <w:lvl w:ilvl="0" w:tentative="0">
      <w:start w:val="1"/>
      <w:numFmt w:val="bullet"/>
      <w:lvlText w:val=""/>
      <w:lvlJc w:val="left"/>
      <w:pPr>
        <w:ind w:left="1140" w:hanging="420"/>
      </w:pPr>
      <w:rPr>
        <w:rFonts w:hint="default" w:ascii="Symbol" w:hAnsi="Symbol"/>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9">
    <w:nsid w:val="25FB5AC4"/>
    <w:multiLevelType w:val="multilevel"/>
    <w:tmpl w:val="25FB5AC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2A2E5B86"/>
    <w:multiLevelType w:val="multilevel"/>
    <w:tmpl w:val="2A2E5B8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B603992"/>
    <w:multiLevelType w:val="multilevel"/>
    <w:tmpl w:val="2B603992"/>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CBB3BEE"/>
    <w:multiLevelType w:val="multilevel"/>
    <w:tmpl w:val="2CBB3BEE"/>
    <w:lvl w:ilvl="0" w:tentative="0">
      <w:start w:val="1"/>
      <w:numFmt w:val="bullet"/>
      <w:lvlText w:val=""/>
      <w:lvlJc w:val="left"/>
      <w:pPr>
        <w:ind w:left="0" w:hanging="360"/>
      </w:pPr>
      <w:rPr>
        <w:rFonts w:hint="default" w:ascii="Symbol" w:hAnsi="Symbol"/>
      </w:rPr>
    </w:lvl>
    <w:lvl w:ilvl="1" w:tentative="0">
      <w:start w:val="1"/>
      <w:numFmt w:val="bullet"/>
      <w:lvlText w:val="o"/>
      <w:lvlJc w:val="left"/>
      <w:pPr>
        <w:ind w:left="720" w:hanging="360"/>
      </w:pPr>
      <w:rPr>
        <w:rFonts w:hint="default" w:ascii="Courier New" w:hAnsi="Courier New" w:cs="Courier New"/>
      </w:rPr>
    </w:lvl>
    <w:lvl w:ilvl="2" w:tentative="0">
      <w:start w:val="1"/>
      <w:numFmt w:val="bullet"/>
      <w:lvlText w:val=""/>
      <w:lvlJc w:val="left"/>
      <w:pPr>
        <w:ind w:left="1440" w:hanging="360"/>
      </w:pPr>
      <w:rPr>
        <w:rFonts w:hint="default" w:ascii="Wingdings" w:hAnsi="Wingdings"/>
      </w:rPr>
    </w:lvl>
    <w:lvl w:ilvl="3" w:tentative="0">
      <w:start w:val="1"/>
      <w:numFmt w:val="bullet"/>
      <w:lvlText w:val=""/>
      <w:lvlJc w:val="left"/>
      <w:pPr>
        <w:ind w:left="2160" w:hanging="360"/>
      </w:pPr>
      <w:rPr>
        <w:rFonts w:hint="default" w:ascii="Symbol" w:hAnsi="Symbol"/>
      </w:rPr>
    </w:lvl>
    <w:lvl w:ilvl="4" w:tentative="0">
      <w:start w:val="1"/>
      <w:numFmt w:val="bullet"/>
      <w:lvlText w:val="o"/>
      <w:lvlJc w:val="left"/>
      <w:pPr>
        <w:ind w:left="2880" w:hanging="360"/>
      </w:pPr>
      <w:rPr>
        <w:rFonts w:hint="default" w:ascii="Courier New" w:hAnsi="Courier New" w:cs="Courier New"/>
      </w:rPr>
    </w:lvl>
    <w:lvl w:ilvl="5" w:tentative="0">
      <w:start w:val="1"/>
      <w:numFmt w:val="bullet"/>
      <w:lvlText w:val=""/>
      <w:lvlJc w:val="left"/>
      <w:pPr>
        <w:ind w:left="3600" w:hanging="360"/>
      </w:pPr>
      <w:rPr>
        <w:rFonts w:hint="default" w:ascii="Wingdings" w:hAnsi="Wingdings"/>
      </w:rPr>
    </w:lvl>
    <w:lvl w:ilvl="6" w:tentative="0">
      <w:start w:val="1"/>
      <w:numFmt w:val="bullet"/>
      <w:lvlText w:val=""/>
      <w:lvlJc w:val="left"/>
      <w:pPr>
        <w:ind w:left="4320" w:hanging="360"/>
      </w:pPr>
      <w:rPr>
        <w:rFonts w:hint="default" w:ascii="Symbol" w:hAnsi="Symbol"/>
      </w:rPr>
    </w:lvl>
    <w:lvl w:ilvl="7" w:tentative="0">
      <w:start w:val="1"/>
      <w:numFmt w:val="bullet"/>
      <w:lvlText w:val="o"/>
      <w:lvlJc w:val="left"/>
      <w:pPr>
        <w:ind w:left="5040" w:hanging="360"/>
      </w:pPr>
      <w:rPr>
        <w:rFonts w:hint="default" w:ascii="Courier New" w:hAnsi="Courier New" w:cs="Courier New"/>
      </w:rPr>
    </w:lvl>
    <w:lvl w:ilvl="8" w:tentative="0">
      <w:start w:val="1"/>
      <w:numFmt w:val="bullet"/>
      <w:lvlText w:val=""/>
      <w:lvlJc w:val="left"/>
      <w:pPr>
        <w:ind w:left="5760" w:hanging="360"/>
      </w:pPr>
      <w:rPr>
        <w:rFonts w:hint="default" w:ascii="Wingdings" w:hAnsi="Wingdings"/>
      </w:rPr>
    </w:lvl>
  </w:abstractNum>
  <w:abstractNum w:abstractNumId="26">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9">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30">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33C671BF"/>
    <w:multiLevelType w:val="multilevel"/>
    <w:tmpl w:val="33C671BF"/>
    <w:lvl w:ilvl="0" w:tentative="0">
      <w:start w:val="1"/>
      <w:numFmt w:val="bullet"/>
      <w:lvlText w:val=""/>
      <w:lvlJc w:val="left"/>
      <w:pPr>
        <w:ind w:left="720" w:hanging="360"/>
      </w:pPr>
      <w:rPr>
        <w:rFonts w:hint="default" w:ascii="Symbol" w:hAnsi="Symbol"/>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34">
    <w:nsid w:val="3626177D"/>
    <w:multiLevelType w:val="multilevel"/>
    <w:tmpl w:val="362617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38B35746"/>
    <w:multiLevelType w:val="multilevel"/>
    <w:tmpl w:val="38B3574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37">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8">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40">
    <w:nsid w:val="3E933CA6"/>
    <w:multiLevelType w:val="multilevel"/>
    <w:tmpl w:val="3E933C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2">
    <w:nsid w:val="41784952"/>
    <w:multiLevelType w:val="multilevel"/>
    <w:tmpl w:val="417849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4">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45C549D4"/>
    <w:multiLevelType w:val="multilevel"/>
    <w:tmpl w:val="45C549D4"/>
    <w:lvl w:ilvl="0" w:tentative="0">
      <w:start w:val="1"/>
      <w:numFmt w:val="bullet"/>
      <w:lvlText w:val=""/>
      <w:lvlJc w:val="left"/>
      <w:pPr>
        <w:ind w:left="644" w:hanging="360"/>
      </w:pPr>
      <w:rPr>
        <w:rFonts w:hint="default" w:ascii="Symbol" w:hAnsi="Symbol"/>
      </w:rPr>
    </w:lvl>
    <w:lvl w:ilvl="1" w:tentative="0">
      <w:start w:val="1"/>
      <w:numFmt w:val="bullet"/>
      <w:lvlText w:val="o"/>
      <w:lvlJc w:val="left"/>
      <w:pPr>
        <w:ind w:left="644" w:hanging="360"/>
      </w:pPr>
      <w:rPr>
        <w:rFonts w:hint="default" w:ascii="Courier New" w:hAnsi="Courier New" w:cs="Courier New"/>
      </w:rPr>
    </w:lvl>
    <w:lvl w:ilvl="2" w:tentative="0">
      <w:start w:val="1"/>
      <w:numFmt w:val="bullet"/>
      <w:lvlText w:val="o"/>
      <w:lvlJc w:val="left"/>
      <w:pPr>
        <w:ind w:left="1364" w:hanging="360"/>
      </w:pPr>
      <w:rPr>
        <w:rFonts w:hint="default" w:ascii="Courier New" w:hAnsi="Courier New" w:cs="Courier New"/>
      </w:rPr>
    </w:lvl>
    <w:lvl w:ilvl="3" w:tentative="0">
      <w:start w:val="1"/>
      <w:numFmt w:val="bullet"/>
      <w:lvlText w:val=""/>
      <w:lvlJc w:val="left"/>
      <w:pPr>
        <w:ind w:left="2084" w:hanging="360"/>
      </w:pPr>
      <w:rPr>
        <w:rFonts w:hint="default" w:ascii="Symbol" w:hAnsi="Symbol"/>
      </w:rPr>
    </w:lvl>
    <w:lvl w:ilvl="4" w:tentative="0">
      <w:start w:val="1"/>
      <w:numFmt w:val="bullet"/>
      <w:lvlText w:val="o"/>
      <w:lvlJc w:val="left"/>
      <w:pPr>
        <w:ind w:left="2804" w:hanging="360"/>
      </w:pPr>
      <w:rPr>
        <w:rFonts w:hint="default" w:ascii="Courier New" w:hAnsi="Courier New" w:cs="Courier New"/>
      </w:rPr>
    </w:lvl>
    <w:lvl w:ilvl="5" w:tentative="0">
      <w:start w:val="1"/>
      <w:numFmt w:val="bullet"/>
      <w:lvlText w:val=""/>
      <w:lvlJc w:val="left"/>
      <w:pPr>
        <w:ind w:left="3524" w:hanging="360"/>
      </w:pPr>
      <w:rPr>
        <w:rFonts w:hint="default" w:ascii="Wingdings" w:hAnsi="Wingdings"/>
      </w:rPr>
    </w:lvl>
    <w:lvl w:ilvl="6" w:tentative="0">
      <w:start w:val="1"/>
      <w:numFmt w:val="bullet"/>
      <w:lvlText w:val=""/>
      <w:lvlJc w:val="left"/>
      <w:pPr>
        <w:ind w:left="4244" w:hanging="360"/>
      </w:pPr>
      <w:rPr>
        <w:rFonts w:hint="default" w:ascii="Symbol" w:hAnsi="Symbol"/>
      </w:rPr>
    </w:lvl>
    <w:lvl w:ilvl="7" w:tentative="0">
      <w:start w:val="1"/>
      <w:numFmt w:val="bullet"/>
      <w:lvlText w:val="o"/>
      <w:lvlJc w:val="left"/>
      <w:pPr>
        <w:ind w:left="4964" w:hanging="360"/>
      </w:pPr>
      <w:rPr>
        <w:rFonts w:hint="default" w:ascii="Courier New" w:hAnsi="Courier New" w:cs="Courier New"/>
      </w:rPr>
    </w:lvl>
    <w:lvl w:ilvl="8" w:tentative="0">
      <w:start w:val="1"/>
      <w:numFmt w:val="bullet"/>
      <w:lvlText w:val=""/>
      <w:lvlJc w:val="left"/>
      <w:pPr>
        <w:ind w:left="5684" w:hanging="360"/>
      </w:pPr>
      <w:rPr>
        <w:rFonts w:hint="default" w:ascii="Wingdings" w:hAnsi="Wingdings"/>
      </w:rPr>
    </w:lvl>
  </w:abstractNum>
  <w:abstractNum w:abstractNumId="46">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8">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F8E4A5A"/>
    <w:multiLevelType w:val="multilevel"/>
    <w:tmpl w:val="4F8E4A5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7">
    <w:nsid w:val="526247E0"/>
    <w:multiLevelType w:val="multilevel"/>
    <w:tmpl w:val="526247E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9">
    <w:nsid w:val="52FC46A8"/>
    <w:multiLevelType w:val="multilevel"/>
    <w:tmpl w:val="52FC46A8"/>
    <w:lvl w:ilvl="0" w:tentative="0">
      <w:start w:val="1"/>
      <w:numFmt w:val="bullet"/>
      <w:lvlText w:val=""/>
      <w:lvlJc w:val="left"/>
      <w:pPr>
        <w:ind w:left="1286" w:hanging="360"/>
      </w:pPr>
      <w:rPr>
        <w:rFonts w:hint="default" w:ascii="Symbol" w:hAnsi="Symbol"/>
      </w:rPr>
    </w:lvl>
    <w:lvl w:ilvl="1" w:tentative="0">
      <w:start w:val="1"/>
      <w:numFmt w:val="bullet"/>
      <w:lvlText w:val="o"/>
      <w:lvlJc w:val="left"/>
      <w:pPr>
        <w:ind w:left="2006" w:hanging="360"/>
      </w:pPr>
      <w:rPr>
        <w:rFonts w:hint="default" w:ascii="Courier New" w:hAnsi="Courier New" w:cs="Courier New"/>
      </w:rPr>
    </w:lvl>
    <w:lvl w:ilvl="2" w:tentative="0">
      <w:start w:val="1"/>
      <w:numFmt w:val="bullet"/>
      <w:lvlText w:val=""/>
      <w:lvlJc w:val="left"/>
      <w:pPr>
        <w:ind w:left="2726" w:hanging="360"/>
      </w:pPr>
      <w:rPr>
        <w:rFonts w:hint="default" w:ascii="Wingdings" w:hAnsi="Wingdings"/>
      </w:rPr>
    </w:lvl>
    <w:lvl w:ilvl="3" w:tentative="0">
      <w:start w:val="1"/>
      <w:numFmt w:val="bullet"/>
      <w:lvlText w:val=""/>
      <w:lvlJc w:val="left"/>
      <w:pPr>
        <w:ind w:left="3446" w:hanging="360"/>
      </w:pPr>
      <w:rPr>
        <w:rFonts w:hint="default" w:ascii="Symbol" w:hAnsi="Symbol"/>
      </w:rPr>
    </w:lvl>
    <w:lvl w:ilvl="4" w:tentative="0">
      <w:start w:val="1"/>
      <w:numFmt w:val="bullet"/>
      <w:lvlText w:val="o"/>
      <w:lvlJc w:val="left"/>
      <w:pPr>
        <w:ind w:left="4166" w:hanging="360"/>
      </w:pPr>
      <w:rPr>
        <w:rFonts w:hint="default" w:ascii="Courier New" w:hAnsi="Courier New" w:cs="Courier New"/>
      </w:rPr>
    </w:lvl>
    <w:lvl w:ilvl="5" w:tentative="0">
      <w:start w:val="1"/>
      <w:numFmt w:val="bullet"/>
      <w:lvlText w:val=""/>
      <w:lvlJc w:val="left"/>
      <w:pPr>
        <w:ind w:left="4886" w:hanging="360"/>
      </w:pPr>
      <w:rPr>
        <w:rFonts w:hint="default" w:ascii="Wingdings" w:hAnsi="Wingdings"/>
      </w:rPr>
    </w:lvl>
    <w:lvl w:ilvl="6" w:tentative="0">
      <w:start w:val="1"/>
      <w:numFmt w:val="bullet"/>
      <w:lvlText w:val=""/>
      <w:lvlJc w:val="left"/>
      <w:pPr>
        <w:ind w:left="5606" w:hanging="360"/>
      </w:pPr>
      <w:rPr>
        <w:rFonts w:hint="default" w:ascii="Symbol" w:hAnsi="Symbol"/>
      </w:rPr>
    </w:lvl>
    <w:lvl w:ilvl="7" w:tentative="0">
      <w:start w:val="1"/>
      <w:numFmt w:val="bullet"/>
      <w:lvlText w:val="o"/>
      <w:lvlJc w:val="left"/>
      <w:pPr>
        <w:ind w:left="6326" w:hanging="360"/>
      </w:pPr>
      <w:rPr>
        <w:rFonts w:hint="default" w:ascii="Courier New" w:hAnsi="Courier New" w:cs="Courier New"/>
      </w:rPr>
    </w:lvl>
    <w:lvl w:ilvl="8" w:tentative="0">
      <w:start w:val="1"/>
      <w:numFmt w:val="bullet"/>
      <w:lvlText w:val=""/>
      <w:lvlJc w:val="left"/>
      <w:pPr>
        <w:ind w:left="7046" w:hanging="360"/>
      </w:pPr>
      <w:rPr>
        <w:rFonts w:hint="default" w:ascii="Wingdings" w:hAnsi="Wingdings"/>
      </w:rPr>
    </w:lvl>
  </w:abstractNum>
  <w:abstractNum w:abstractNumId="60">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55141B88"/>
    <w:multiLevelType w:val="multilevel"/>
    <w:tmpl w:val="55141B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CA44E4F"/>
    <w:multiLevelType w:val="multilevel"/>
    <w:tmpl w:val="5CA44E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629712CA"/>
    <w:multiLevelType w:val="multilevel"/>
    <w:tmpl w:val="629712CA"/>
    <w:lvl w:ilvl="0" w:tentative="0">
      <w:start w:val="1"/>
      <w:numFmt w:val="bullet"/>
      <w:lvlText w:val=""/>
      <w:lvlJc w:val="left"/>
      <w:pPr>
        <w:ind w:left="1008" w:hanging="360"/>
      </w:pPr>
      <w:rPr>
        <w:rFonts w:hint="default" w:ascii="Symbol" w:hAnsi="Symbol"/>
      </w:rPr>
    </w:lvl>
    <w:lvl w:ilvl="1" w:tentative="0">
      <w:start w:val="1"/>
      <w:numFmt w:val="bullet"/>
      <w:lvlText w:val="o"/>
      <w:lvlJc w:val="left"/>
      <w:pPr>
        <w:ind w:left="1728" w:hanging="360"/>
      </w:pPr>
      <w:rPr>
        <w:rFonts w:hint="default" w:ascii="Courier New" w:hAnsi="Courier New" w:cs="Courier New"/>
      </w:rPr>
    </w:lvl>
    <w:lvl w:ilvl="2" w:tentative="0">
      <w:start w:val="1"/>
      <w:numFmt w:val="bullet"/>
      <w:lvlText w:val=""/>
      <w:lvlJc w:val="left"/>
      <w:pPr>
        <w:ind w:left="2448"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65">
    <w:nsid w:val="62CD2172"/>
    <w:multiLevelType w:val="multilevel"/>
    <w:tmpl w:val="62CD21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695D54FA"/>
    <w:multiLevelType w:val="multilevel"/>
    <w:tmpl w:val="695D54FA"/>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67">
    <w:nsid w:val="69943016"/>
    <w:multiLevelType w:val="multilevel"/>
    <w:tmpl w:val="699430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6CB65A02"/>
    <w:multiLevelType w:val="multilevel"/>
    <w:tmpl w:val="6CB65A02"/>
    <w:lvl w:ilvl="0" w:tentative="0">
      <w:start w:val="1"/>
      <w:numFmt w:val="decimal"/>
      <w:lvlText w:val="%1)"/>
      <w:lvlJc w:val="left"/>
      <w:pPr>
        <w:ind w:left="360" w:hanging="360"/>
      </w:pPr>
      <w:rPr>
        <w:rFonts w:hint="default"/>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1">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75FF7FF0"/>
    <w:multiLevelType w:val="multilevel"/>
    <w:tmpl w:val="75FF7F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4">
    <w:nsid w:val="79EB0C11"/>
    <w:multiLevelType w:val="multilevel"/>
    <w:tmpl w:val="79EB0C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6">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77">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8">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7DBD7D72"/>
    <w:multiLevelType w:val="multilevel"/>
    <w:tmpl w:val="7DBD7D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7E35012A"/>
    <w:multiLevelType w:val="multilevel"/>
    <w:tmpl w:val="7E35012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1">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2">
    <w:nsid w:val="7F0E0B62"/>
    <w:multiLevelType w:val="multilevel"/>
    <w:tmpl w:val="7F0E0B6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1"/>
  </w:num>
  <w:num w:numId="2">
    <w:abstractNumId w:val="37"/>
  </w:num>
  <w:num w:numId="3">
    <w:abstractNumId w:val="77"/>
  </w:num>
  <w:num w:numId="4">
    <w:abstractNumId w:val="70"/>
  </w:num>
  <w:num w:numId="5">
    <w:abstractNumId w:val="58"/>
  </w:num>
  <w:num w:numId="6">
    <w:abstractNumId w:val="47"/>
  </w:num>
  <w:num w:numId="7">
    <w:abstractNumId w:val="48"/>
  </w:num>
  <w:num w:numId="8">
    <w:abstractNumId w:val="83"/>
  </w:num>
  <w:num w:numId="9">
    <w:abstractNumId w:val="49"/>
  </w:num>
  <w:num w:numId="10">
    <w:abstractNumId w:val="73"/>
  </w:num>
  <w:num w:numId="11">
    <w:abstractNumId w:val="41"/>
  </w:num>
  <w:num w:numId="12">
    <w:abstractNumId w:val="27"/>
  </w:num>
  <w:num w:numId="13">
    <w:abstractNumId w:val="39"/>
  </w:num>
  <w:num w:numId="14">
    <w:abstractNumId w:val="56"/>
  </w:num>
  <w:num w:numId="15">
    <w:abstractNumId w:val="33"/>
  </w:num>
  <w:num w:numId="16">
    <w:abstractNumId w:val="78"/>
  </w:num>
  <w:num w:numId="17">
    <w:abstractNumId w:val="9"/>
  </w:num>
  <w:num w:numId="18">
    <w:abstractNumId w:val="80"/>
  </w:num>
  <w:num w:numId="19">
    <w:abstractNumId w:val="46"/>
  </w:num>
  <w:num w:numId="20">
    <w:abstractNumId w:val="12"/>
  </w:num>
  <w:num w:numId="21">
    <w:abstractNumId w:val="53"/>
  </w:num>
  <w:num w:numId="22">
    <w:abstractNumId w:val="74"/>
  </w:num>
  <w:num w:numId="23">
    <w:abstractNumId w:val="19"/>
  </w:num>
  <w:num w:numId="24">
    <w:abstractNumId w:val="23"/>
  </w:num>
  <w:num w:numId="25">
    <w:abstractNumId w:val="67"/>
  </w:num>
  <w:num w:numId="26">
    <w:abstractNumId w:val="60"/>
  </w:num>
  <w:num w:numId="27">
    <w:abstractNumId w:val="42"/>
  </w:num>
  <w:num w:numId="28">
    <w:abstractNumId w:val="20"/>
  </w:num>
  <w:num w:numId="29">
    <w:abstractNumId w:val="68"/>
  </w:num>
  <w:num w:numId="30">
    <w:abstractNumId w:val="65"/>
  </w:num>
  <w:num w:numId="31">
    <w:abstractNumId w:val="75"/>
  </w:num>
  <w:num w:numId="32">
    <w:abstractNumId w:val="24"/>
  </w:num>
  <w:num w:numId="33">
    <w:abstractNumId w:val="7"/>
  </w:num>
  <w:num w:numId="34">
    <w:abstractNumId w:val="57"/>
  </w:num>
  <w:num w:numId="35">
    <w:abstractNumId w:val="16"/>
  </w:num>
  <w:num w:numId="36">
    <w:abstractNumId w:val="45"/>
  </w:num>
  <w:num w:numId="37">
    <w:abstractNumId w:val="63"/>
  </w:num>
  <w:num w:numId="38">
    <w:abstractNumId w:val="6"/>
  </w:num>
  <w:num w:numId="39">
    <w:abstractNumId w:val="22"/>
  </w:num>
  <w:num w:numId="40">
    <w:abstractNumId w:val="4"/>
  </w:num>
  <w:num w:numId="41">
    <w:abstractNumId w:val="43"/>
  </w:num>
  <w:num w:numId="42">
    <w:abstractNumId w:val="69"/>
  </w:num>
  <w:num w:numId="43">
    <w:abstractNumId w:val="30"/>
  </w:num>
  <w:num w:numId="44">
    <w:abstractNumId w:val="55"/>
  </w:num>
  <w:num w:numId="45">
    <w:abstractNumId w:val="25"/>
  </w:num>
  <w:num w:numId="46">
    <w:abstractNumId w:val="1"/>
  </w:num>
  <w:num w:numId="47">
    <w:abstractNumId w:val="14"/>
  </w:num>
  <w:num w:numId="48">
    <w:abstractNumId w:val="36"/>
  </w:num>
  <w:num w:numId="49">
    <w:abstractNumId w:val="28"/>
  </w:num>
  <w:num w:numId="50">
    <w:abstractNumId w:val="18"/>
  </w:num>
  <w:num w:numId="51">
    <w:abstractNumId w:val="38"/>
  </w:num>
  <w:num w:numId="52">
    <w:abstractNumId w:val="32"/>
  </w:num>
  <w:num w:numId="53">
    <w:abstractNumId w:val="66"/>
  </w:num>
  <w:num w:numId="54">
    <w:abstractNumId w:val="8"/>
  </w:num>
  <w:num w:numId="55">
    <w:abstractNumId w:val="10"/>
  </w:num>
  <w:num w:numId="56">
    <w:abstractNumId w:val="5"/>
  </w:num>
  <w:num w:numId="57">
    <w:abstractNumId w:val="81"/>
  </w:num>
  <w:num w:numId="58">
    <w:abstractNumId w:val="0"/>
  </w:num>
  <w:num w:numId="59">
    <w:abstractNumId w:val="52"/>
  </w:num>
  <w:num w:numId="60">
    <w:abstractNumId w:val="21"/>
  </w:num>
  <w:num w:numId="61">
    <w:abstractNumId w:val="50"/>
  </w:num>
  <w:num w:numId="62">
    <w:abstractNumId w:val="3"/>
  </w:num>
  <w:num w:numId="63">
    <w:abstractNumId w:val="79"/>
  </w:num>
  <w:num w:numId="64">
    <w:abstractNumId w:val="82"/>
  </w:num>
  <w:num w:numId="65">
    <w:abstractNumId w:val="31"/>
  </w:num>
  <w:num w:numId="66">
    <w:abstractNumId w:val="54"/>
  </w:num>
  <w:num w:numId="67">
    <w:abstractNumId w:val="76"/>
  </w:num>
  <w:num w:numId="68">
    <w:abstractNumId w:val="13"/>
  </w:num>
  <w:num w:numId="69">
    <w:abstractNumId w:val="62"/>
  </w:num>
  <w:num w:numId="70">
    <w:abstractNumId w:val="17"/>
  </w:num>
  <w:num w:numId="71">
    <w:abstractNumId w:val="44"/>
  </w:num>
  <w:num w:numId="72">
    <w:abstractNumId w:val="61"/>
  </w:num>
  <w:num w:numId="73">
    <w:abstractNumId w:val="64"/>
  </w:num>
  <w:num w:numId="74">
    <w:abstractNumId w:val="40"/>
  </w:num>
  <w:num w:numId="75">
    <w:abstractNumId w:val="26"/>
  </w:num>
  <w:num w:numId="76">
    <w:abstractNumId w:val="35"/>
  </w:num>
  <w:num w:numId="77">
    <w:abstractNumId w:val="72"/>
  </w:num>
  <w:num w:numId="78">
    <w:abstractNumId w:val="29"/>
  </w:num>
  <w:num w:numId="79">
    <w:abstractNumId w:val="59"/>
  </w:num>
  <w:num w:numId="80">
    <w:abstractNumId w:val="71"/>
  </w:num>
  <w:num w:numId="81">
    <w:abstractNumId w:val="34"/>
  </w:num>
  <w:num w:numId="82">
    <w:abstractNumId w:val="2"/>
  </w:num>
  <w:num w:numId="83">
    <w:abstractNumId w:val="15"/>
  </w:num>
  <w:num w:numId="84">
    <w:abstractNumId w:val="5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val="1"/>
  <w:embedSystemFonts/>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spacing w:before="240" w:after="60"/>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qFormat/>
    <w:uiPriority w:val="1"/>
  </w:style>
  <w:style w:type="table" w:default="1" w:styleId="51">
    <w:name w:val="Normal Table"/>
    <w:semiHidden/>
    <w:unhideWhenUsed/>
    <w:qFormat/>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val="en-US"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link w:val="224"/>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val="en-US"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val="en-US" w:eastAsia="en-US"/>
    </w:rPr>
  </w:style>
  <w:style w:type="character" w:customStyle="1" w:styleId="172">
    <w:name w:val="Heading 5 Char"/>
    <w:link w:val="6"/>
    <w:qFormat/>
    <w:uiPriority w:val="0"/>
    <w:rPr>
      <w:b/>
      <w:bCs/>
      <w:i/>
      <w:iCs/>
      <w:sz w:val="26"/>
      <w:szCs w:val="26"/>
      <w:lang w:val="en-US" w:eastAsia="en-US"/>
    </w:rPr>
  </w:style>
  <w:style w:type="character" w:customStyle="1" w:styleId="173">
    <w:name w:val="Heading 6 Char"/>
    <w:link w:val="7"/>
    <w:qFormat/>
    <w:uiPriority w:val="0"/>
    <w:rPr>
      <w:b/>
      <w:bCs/>
      <w:sz w:val="22"/>
      <w:szCs w:val="22"/>
      <w:lang w:val="en-US" w:eastAsia="en-US"/>
    </w:rPr>
  </w:style>
  <w:style w:type="character" w:customStyle="1" w:styleId="174">
    <w:name w:val="Heading 7 Char"/>
    <w:link w:val="8"/>
    <w:qFormat/>
    <w:uiPriority w:val="0"/>
    <w:rPr>
      <w:sz w:val="24"/>
      <w:szCs w:val="24"/>
      <w:lang w:val="en-US" w:eastAsia="en-US"/>
    </w:rPr>
  </w:style>
  <w:style w:type="character" w:customStyle="1" w:styleId="175">
    <w:name w:val="Heading 8 Char"/>
    <w:link w:val="9"/>
    <w:qFormat/>
    <w:uiPriority w:val="0"/>
    <w:rPr>
      <w:i/>
      <w:iCs/>
      <w:sz w:val="24"/>
      <w:szCs w:val="24"/>
      <w:lang w:val="en-US" w:eastAsia="en-US"/>
    </w:rPr>
  </w:style>
  <w:style w:type="character" w:customStyle="1" w:styleId="176">
    <w:name w:val="Heading 9 Char"/>
    <w:link w:val="10"/>
    <w:qFormat/>
    <w:uiPriority w:val="0"/>
    <w:rPr>
      <w:rFonts w:ascii="Arial" w:hAnsi="Arial"/>
      <w:sz w:val="22"/>
      <w:szCs w:val="22"/>
      <w:lang w:val="en-US"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val="en-US"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 w:type="character" w:customStyle="1" w:styleId="224">
    <w:name w:val="TF Char"/>
    <w:link w:val="119"/>
    <w:qFormat/>
    <w:uiPriority w:val="0"/>
    <w:rPr>
      <w:rFonts w:ascii="Arial" w:hAnsi="Arial" w:eastAsia="Times New Roman"/>
      <w:b/>
      <w:lang w:val="en-GB" w:eastAsia="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emf"/><Relationship Id="rId7" Type="http://schemas.openxmlformats.org/officeDocument/2006/relationships/package" Target="embeddings/Microsoft_Visio___2.vsdx"/><Relationship Id="rId61" Type="http://schemas.openxmlformats.org/officeDocument/2006/relationships/fontTable" Target="fontTable.xml"/><Relationship Id="rId60" Type="http://schemas.openxmlformats.org/officeDocument/2006/relationships/numbering" Target="numbering.xml"/><Relationship Id="rId6" Type="http://schemas.openxmlformats.org/officeDocument/2006/relationships/image" Target="media/image2.emf"/><Relationship Id="rId59" Type="http://schemas.openxmlformats.org/officeDocument/2006/relationships/customXml" Target="../customXml/item1.xml"/><Relationship Id="rId58" Type="http://schemas.openxmlformats.org/officeDocument/2006/relationships/image" Target="media/image32.png"/><Relationship Id="rId57" Type="http://schemas.openxmlformats.org/officeDocument/2006/relationships/oleObject" Target="embeddings/oleObject5.bin"/><Relationship Id="rId56" Type="http://schemas.openxmlformats.org/officeDocument/2006/relationships/image" Target="media/image31.wmf"/><Relationship Id="rId55" Type="http://schemas.openxmlformats.org/officeDocument/2006/relationships/oleObject" Target="embeddings/oleObject4.bin"/><Relationship Id="rId54" Type="http://schemas.openxmlformats.org/officeDocument/2006/relationships/package" Target="embeddings/Microsoft_Visio___18.vsdx"/><Relationship Id="rId53" Type="http://schemas.openxmlformats.org/officeDocument/2006/relationships/package" Target="embeddings/Microsoft_Visio___17.vsdx"/><Relationship Id="rId52" Type="http://schemas.openxmlformats.org/officeDocument/2006/relationships/package" Target="embeddings/Microsoft_Visio___16.vsdx"/><Relationship Id="rId51" Type="http://schemas.openxmlformats.org/officeDocument/2006/relationships/image" Target="media/image30.emf"/><Relationship Id="rId50" Type="http://schemas.openxmlformats.org/officeDocument/2006/relationships/package" Target="embeddings/Microsoft_Visio___15.vsdx"/><Relationship Id="rId5" Type="http://schemas.openxmlformats.org/officeDocument/2006/relationships/oleObject" Target="embeddings/Microsoft_Visio_2003-2010___1.vsd"/><Relationship Id="rId49" Type="http://schemas.openxmlformats.org/officeDocument/2006/relationships/oleObject" Target="embeddings/oleObject3.bin"/><Relationship Id="rId48" Type="http://schemas.openxmlformats.org/officeDocument/2006/relationships/image" Target="media/image29.wmf"/><Relationship Id="rId47" Type="http://schemas.openxmlformats.org/officeDocument/2006/relationships/oleObject" Target="embeddings/oleObject2.bin"/><Relationship Id="rId46" Type="http://schemas.openxmlformats.org/officeDocument/2006/relationships/package" Target="embeddings/Microsoft_Visio___14.vsdx"/><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image" Target="media/image25.wmf"/><Relationship Id="rId41" Type="http://schemas.openxmlformats.org/officeDocument/2006/relationships/oleObject" Target="embeddings/oleObject1.bin"/><Relationship Id="rId40" Type="http://schemas.openxmlformats.org/officeDocument/2006/relationships/image" Target="media/image24.wmf"/><Relationship Id="rId4" Type="http://schemas.openxmlformats.org/officeDocument/2006/relationships/image" Target="media/image1.wmf"/><Relationship Id="rId39" Type="http://schemas.openxmlformats.org/officeDocument/2006/relationships/image" Target="media/image23.emf"/><Relationship Id="rId38" Type="http://schemas.openxmlformats.org/officeDocument/2006/relationships/package" Target="embeddings/Microsoft_Visio___13.vsdx"/><Relationship Id="rId37" Type="http://schemas.openxmlformats.org/officeDocument/2006/relationships/image" Target="media/image22.emf"/><Relationship Id="rId36" Type="http://schemas.openxmlformats.org/officeDocument/2006/relationships/package" Target="embeddings/Microsoft_Visio___12.vsdx"/><Relationship Id="rId35" Type="http://schemas.openxmlformats.org/officeDocument/2006/relationships/image" Target="media/image21.emf"/><Relationship Id="rId34" Type="http://schemas.openxmlformats.org/officeDocument/2006/relationships/package" Target="embeddings/Microsoft_Visio___11.vsdx"/><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emf"/><Relationship Id="rId3" Type="http://schemas.openxmlformats.org/officeDocument/2006/relationships/theme" Target="theme/theme1.xml"/><Relationship Id="rId29" Type="http://schemas.openxmlformats.org/officeDocument/2006/relationships/package" Target="embeddings/Microsoft_Visio___10.vsdx"/><Relationship Id="rId28" Type="http://schemas.openxmlformats.org/officeDocument/2006/relationships/image" Target="media/image16.emf"/><Relationship Id="rId27" Type="http://schemas.openxmlformats.org/officeDocument/2006/relationships/package" Target="embeddings/Microsoft_Visio___9.vsdx"/><Relationship Id="rId26" Type="http://schemas.openxmlformats.org/officeDocument/2006/relationships/image" Target="media/image15.emf"/><Relationship Id="rId25" Type="http://schemas.openxmlformats.org/officeDocument/2006/relationships/oleObject" Target="embeddings/Microsoft_Visio_2003-2010___8.vsd"/><Relationship Id="rId24" Type="http://schemas.openxmlformats.org/officeDocument/2006/relationships/oleObject" Target="embeddings/Microsoft_Visio_2003-2010___7.vsd"/><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package" Target="embeddings/Microsoft_Visio___6.vsdx"/><Relationship Id="rId18" Type="http://schemas.openxmlformats.org/officeDocument/2006/relationships/image" Target="media/image10.png"/><Relationship Id="rId17" Type="http://schemas.openxmlformats.org/officeDocument/2006/relationships/image" Target="media/image9.emf"/><Relationship Id="rId16" Type="http://schemas.openxmlformats.org/officeDocument/2006/relationships/package" Target="embeddings/Microsoft_Visio___5.vsdx"/><Relationship Id="rId15" Type="http://schemas.openxmlformats.org/officeDocument/2006/relationships/image" Target="media/image8.emf"/><Relationship Id="rId14" Type="http://schemas.openxmlformats.org/officeDocument/2006/relationships/package" Target="embeddings/Microsoft_Visio___4.vsdx"/><Relationship Id="rId13" Type="http://schemas.openxmlformats.org/officeDocument/2006/relationships/image" Target="media/image7.emf"/><Relationship Id="rId12" Type="http://schemas.openxmlformats.org/officeDocument/2006/relationships/package" Target="embeddings/Microsoft_Visio___3.vsdx"/><Relationship Id="rId11" Type="http://schemas.openxmlformats.org/officeDocument/2006/relationships/image" Target="media/image6.e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116</Pages>
  <Words>38624</Words>
  <Characters>220159</Characters>
  <Lines>1834</Lines>
  <Paragraphs>516</Paragraphs>
  <TotalTime>0</TotalTime>
  <ScaleCrop>false</ScaleCrop>
  <LinksUpToDate>false</LinksUpToDate>
  <CharactersWithSpaces>258267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2021-11-12T09:24:00Z</dcterms:created>
  <dc:creator>lenovo</dc:creator>
  <cp:keywords>CTPClassification=CTP_NT</cp:keywords>
  <cp:lastModifiedBy>ZTE - Mengzhen Li</cp:lastModifiedBy>
  <cp:lastPrinted>2016-08-13T07:06:00Z</cp:lastPrinted>
  <dcterms:modified xsi:type="dcterms:W3CDTF">2021-11-12T09:59:52Z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